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g"/>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rPr>
          <w:rFonts w:hint="eastAsia" w:ascii="宋体" w:hAnsi="宋体" w:eastAsia="宋体" w:cs="宋体"/>
        </w:rPr>
      </w:pPr>
      <w:r>
        <w:rPr>
          <w:rFonts w:hint="eastAsia" w:ascii="宋体" w:hAnsi="宋体" w:eastAsia="宋体" w:cs="宋体"/>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hint="eastAsia" w:ascii="宋体" w:hAnsi="宋体" w:eastAsia="宋体" w:cs="宋体"/>
          <w:sz w:val="48"/>
          <w:szCs w:val="48"/>
        </w:rPr>
      </w:pPr>
    </w:p>
    <w:p w14:paraId="3EA24C15">
      <w:pPr>
        <w:ind w:right="280"/>
        <w:jc w:val="center"/>
        <w:rPr>
          <w:rFonts w:hint="eastAsia" w:ascii="宋体" w:hAnsi="宋体" w:eastAsia="宋体" w:cs="宋体"/>
          <w:sz w:val="48"/>
          <w:szCs w:val="48"/>
        </w:rPr>
      </w:pPr>
    </w:p>
    <w:p w14:paraId="734DA162">
      <w:pPr>
        <w:ind w:right="280"/>
        <w:jc w:val="center"/>
        <w:rPr>
          <w:rFonts w:hint="eastAsia" w:ascii="宋体" w:hAnsi="宋体" w:eastAsia="宋体" w:cs="宋体"/>
          <w:sz w:val="48"/>
          <w:szCs w:val="48"/>
        </w:rPr>
      </w:pPr>
    </w:p>
    <w:p w14:paraId="0435320E">
      <w:pPr>
        <w:ind w:right="280"/>
        <w:jc w:val="center"/>
        <w:rPr>
          <w:rFonts w:hint="eastAsia" w:ascii="宋体" w:hAnsi="宋体" w:eastAsia="宋体" w:cs="宋体"/>
          <w:sz w:val="48"/>
          <w:szCs w:val="48"/>
        </w:rPr>
      </w:pPr>
    </w:p>
    <w:p w14:paraId="07CDE389">
      <w:pPr>
        <w:ind w:right="280"/>
        <w:jc w:val="center"/>
        <w:rPr>
          <w:rFonts w:hint="eastAsia" w:ascii="宋体" w:hAnsi="宋体" w:eastAsia="宋体" w:cs="宋体"/>
          <w:sz w:val="52"/>
          <w:szCs w:val="52"/>
        </w:rPr>
      </w:pPr>
    </w:p>
    <w:p w14:paraId="7F49EB1E">
      <w:pPr>
        <w:ind w:right="280"/>
        <w:jc w:val="center"/>
        <w:rPr>
          <w:rFonts w:hint="eastAsia" w:ascii="宋体" w:hAnsi="宋体" w:eastAsia="宋体" w:cs="宋体"/>
          <w:sz w:val="52"/>
          <w:szCs w:val="52"/>
          <w:highlight w:val="yellow"/>
          <w:lang w:eastAsia="zh-CN"/>
        </w:rPr>
      </w:pPr>
      <w:r>
        <w:rPr>
          <w:rFonts w:hint="eastAsia" w:ascii="宋体" w:hAnsi="宋体" w:eastAsia="宋体" w:cs="宋体"/>
          <w:sz w:val="52"/>
          <w:szCs w:val="52"/>
          <w:highlight w:val="yellow"/>
          <w:lang w:eastAsia="zh-CN"/>
        </w:rPr>
        <w:t>济南成型厂</w:t>
      </w:r>
      <w:r>
        <w:rPr>
          <w:rFonts w:hint="eastAsia" w:ascii="宋体" w:hAnsi="宋体" w:cs="宋体"/>
          <w:sz w:val="52"/>
          <w:szCs w:val="52"/>
          <w:highlight w:val="yellow"/>
          <w:lang w:val="en-US" w:eastAsia="zh-CN"/>
        </w:rPr>
        <w:t>桥壳芯盒优化</w:t>
      </w:r>
      <w:r>
        <w:rPr>
          <w:rFonts w:hint="eastAsia" w:ascii="宋体" w:hAnsi="宋体" w:eastAsia="宋体" w:cs="宋体"/>
          <w:sz w:val="52"/>
          <w:szCs w:val="52"/>
          <w:highlight w:val="yellow"/>
          <w:lang w:eastAsia="zh-CN"/>
        </w:rPr>
        <w:t>项目</w:t>
      </w:r>
    </w:p>
    <w:p w14:paraId="009EA4D6">
      <w:pPr>
        <w:ind w:right="280"/>
        <w:jc w:val="center"/>
        <w:rPr>
          <w:rFonts w:hint="eastAsia" w:ascii="宋体" w:hAnsi="宋体" w:eastAsia="宋体" w:cs="宋体"/>
          <w:sz w:val="52"/>
          <w:szCs w:val="52"/>
        </w:rPr>
      </w:pPr>
      <w:r>
        <w:rPr>
          <w:rFonts w:hint="eastAsia" w:ascii="宋体" w:hAnsi="宋体" w:eastAsia="宋体" w:cs="宋体"/>
          <w:sz w:val="52"/>
          <w:szCs w:val="52"/>
        </w:rPr>
        <w:t>招标项目</w:t>
      </w:r>
    </w:p>
    <w:p w14:paraId="612663B5">
      <w:pPr>
        <w:ind w:right="280"/>
        <w:jc w:val="center"/>
        <w:rPr>
          <w:rFonts w:hint="eastAsia" w:ascii="宋体" w:hAnsi="宋体" w:eastAsia="宋体" w:cs="宋体"/>
          <w:sz w:val="28"/>
          <w:szCs w:val="28"/>
        </w:rPr>
      </w:pPr>
    </w:p>
    <w:p w14:paraId="18CBF8EA">
      <w:pPr>
        <w:ind w:right="280"/>
        <w:jc w:val="center"/>
        <w:rPr>
          <w:rFonts w:hint="eastAsia" w:ascii="宋体" w:hAnsi="宋体" w:eastAsia="宋体" w:cs="宋体"/>
          <w:sz w:val="28"/>
          <w:szCs w:val="28"/>
        </w:rPr>
      </w:pPr>
    </w:p>
    <w:p w14:paraId="6418E5FF">
      <w:pPr>
        <w:jc w:val="center"/>
        <w:rPr>
          <w:rFonts w:hint="eastAsia" w:ascii="宋体" w:hAnsi="宋体" w:eastAsia="宋体" w:cs="宋体"/>
          <w:sz w:val="72"/>
          <w:szCs w:val="72"/>
        </w:rPr>
      </w:pPr>
      <w:r>
        <w:rPr>
          <w:rFonts w:hint="eastAsia" w:ascii="宋体" w:hAnsi="宋体" w:eastAsia="宋体" w:cs="宋体"/>
          <w:sz w:val="72"/>
          <w:szCs w:val="72"/>
        </w:rPr>
        <w:t>招标文件</w:t>
      </w:r>
    </w:p>
    <w:p w14:paraId="2A3C624C">
      <w:pPr>
        <w:jc w:val="center"/>
        <w:rPr>
          <w:rFonts w:hint="eastAsia" w:ascii="宋体" w:hAnsi="宋体" w:eastAsia="宋体" w:cs="宋体"/>
          <w:sz w:val="48"/>
          <w:szCs w:val="48"/>
        </w:rPr>
      </w:pPr>
    </w:p>
    <w:p w14:paraId="6993BE58">
      <w:pPr>
        <w:jc w:val="center"/>
        <w:rPr>
          <w:rFonts w:hint="eastAsia" w:ascii="宋体" w:hAnsi="宋体" w:eastAsia="宋体" w:cs="宋体"/>
          <w:sz w:val="48"/>
          <w:szCs w:val="48"/>
        </w:rPr>
      </w:pPr>
    </w:p>
    <w:p w14:paraId="63FA33C5">
      <w:pPr>
        <w:widowControl/>
        <w:spacing w:line="360" w:lineRule="auto"/>
        <w:jc w:val="center"/>
        <w:rPr>
          <w:rFonts w:hint="eastAsia" w:ascii="宋体" w:hAnsi="宋体" w:eastAsia="宋体" w:cs="宋体"/>
          <w:b/>
          <w:bCs/>
          <w:kern w:val="0"/>
          <w:sz w:val="32"/>
          <w:szCs w:val="32"/>
          <w:highlight w:val="yellow"/>
          <w:u w:val="single"/>
          <w:lang w:eastAsia="zh-CN"/>
        </w:rPr>
      </w:pPr>
      <w:r>
        <w:rPr>
          <w:rFonts w:hint="eastAsia" w:ascii="宋体" w:hAnsi="宋体" w:eastAsia="宋体" w:cs="宋体"/>
          <w:b/>
          <w:bCs/>
          <w:kern w:val="0"/>
          <w:sz w:val="32"/>
          <w:szCs w:val="32"/>
        </w:rPr>
        <w:t>项目编号：</w:t>
      </w:r>
    </w:p>
    <w:p w14:paraId="10A10BCC">
      <w:pPr>
        <w:jc w:val="center"/>
        <w:rPr>
          <w:rFonts w:hint="eastAsia" w:ascii="宋体" w:hAnsi="宋体" w:eastAsia="宋体" w:cs="宋体"/>
          <w:sz w:val="48"/>
          <w:szCs w:val="48"/>
        </w:rPr>
      </w:pPr>
    </w:p>
    <w:p w14:paraId="0D4E54EC">
      <w:pPr>
        <w:jc w:val="center"/>
        <w:rPr>
          <w:rFonts w:hint="eastAsia" w:ascii="宋体" w:hAnsi="宋体" w:eastAsia="宋体" w:cs="宋体"/>
          <w:sz w:val="48"/>
          <w:szCs w:val="48"/>
        </w:rPr>
      </w:pPr>
    </w:p>
    <w:p w14:paraId="111CA3F9">
      <w:pPr>
        <w:jc w:val="center"/>
        <w:rPr>
          <w:rFonts w:hint="eastAsia" w:ascii="宋体" w:hAnsi="宋体" w:eastAsia="宋体" w:cs="宋体"/>
          <w:sz w:val="28"/>
          <w:szCs w:val="28"/>
        </w:rPr>
      </w:pPr>
    </w:p>
    <w:p w14:paraId="75241AEF">
      <w:pPr>
        <w:jc w:val="center"/>
        <w:rPr>
          <w:rFonts w:hint="eastAsia" w:ascii="宋体" w:hAnsi="宋体" w:eastAsia="宋体" w:cs="宋体"/>
          <w:sz w:val="28"/>
          <w:szCs w:val="28"/>
        </w:rPr>
      </w:pPr>
      <w:r>
        <w:rPr>
          <w:rFonts w:hint="eastAsia" w:ascii="宋体" w:hAnsi="宋体" w:eastAsia="宋体" w:cs="宋体"/>
          <w:sz w:val="28"/>
          <w:szCs w:val="28"/>
        </w:rPr>
        <w:t>招 标 人：中国重汽集团济南动力有限公司成型厂</w:t>
      </w:r>
    </w:p>
    <w:p w14:paraId="09CB3C92">
      <w:pPr>
        <w:jc w:val="center"/>
        <w:rPr>
          <w:rFonts w:hint="default" w:ascii="宋体" w:hAnsi="宋体" w:eastAsia="宋体" w:cs="宋体"/>
          <w:b/>
          <w:bCs/>
          <w:sz w:val="48"/>
          <w:szCs w:val="48"/>
          <w:lang w:val="en-US" w:eastAsia="zh-CN"/>
        </w:rPr>
      </w:pPr>
      <w:r>
        <w:rPr>
          <w:rFonts w:hint="eastAsia" w:ascii="宋体" w:hAnsi="宋体" w:eastAsia="宋体" w:cs="宋体"/>
          <w:sz w:val="28"/>
          <w:szCs w:val="28"/>
          <w:u w:val="single"/>
        </w:rPr>
        <w:t>20</w:t>
      </w:r>
      <w:r>
        <w:rPr>
          <w:rFonts w:hint="eastAsia" w:ascii="宋体" w:hAnsi="宋体" w:eastAsia="宋体" w:cs="宋体"/>
          <w:sz w:val="28"/>
          <w:szCs w:val="28"/>
          <w:u w:val="single"/>
          <w:lang w:val="en-US" w:eastAsia="zh-CN"/>
        </w:rPr>
        <w:t>26</w:t>
      </w:r>
      <w:r>
        <w:rPr>
          <w:rFonts w:hint="eastAsia" w:ascii="宋体" w:hAnsi="宋体" w:eastAsia="宋体" w:cs="宋体"/>
          <w:sz w:val="28"/>
          <w:szCs w:val="28"/>
          <w:u w:val="single"/>
        </w:rPr>
        <w:t>年</w:t>
      </w:r>
      <w:r>
        <w:rPr>
          <w:rFonts w:hint="eastAsia" w:ascii="宋体" w:hAnsi="宋体" w:cs="宋体"/>
          <w:sz w:val="28"/>
          <w:szCs w:val="28"/>
          <w:u w:val="single"/>
          <w:lang w:val="en-US" w:eastAsia="zh-CN"/>
        </w:rPr>
        <w:t>2</w:t>
      </w:r>
      <w:r>
        <w:rPr>
          <w:rFonts w:hint="eastAsia" w:ascii="宋体" w:hAnsi="宋体" w:eastAsia="宋体" w:cs="宋体"/>
          <w:sz w:val="28"/>
          <w:szCs w:val="28"/>
          <w:u w:val="single"/>
        </w:rPr>
        <w:t>月</w:t>
      </w:r>
    </w:p>
    <w:p w14:paraId="70188DF3">
      <w:pPr>
        <w:spacing w:line="480" w:lineRule="auto"/>
        <w:jc w:val="center"/>
        <w:rPr>
          <w:rFonts w:hint="eastAsia" w:ascii="宋体" w:hAnsi="宋体" w:eastAsia="宋体" w:cs="宋体"/>
          <w:b/>
          <w:bCs/>
          <w:sz w:val="48"/>
          <w:szCs w:val="48"/>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p>
    <w:sdt>
      <w:sdtPr>
        <w:rPr>
          <w:rFonts w:hint="eastAsia" w:ascii="宋体" w:hAnsi="宋体" w:eastAsia="宋体" w:cs="宋体"/>
          <w:color w:val="auto"/>
          <w:kern w:val="2"/>
          <w:sz w:val="21"/>
          <w:szCs w:val="20"/>
          <w:lang w:val="zh-CN"/>
        </w:rPr>
        <w:id w:val="-629018532"/>
        <w:docPartObj>
          <w:docPartGallery w:val="Table of Contents"/>
          <w:docPartUnique/>
        </w:docPartObj>
      </w:sdtPr>
      <w:sdtEndPr>
        <w:rPr>
          <w:rFonts w:hint="eastAsia" w:ascii="宋体" w:hAnsi="宋体" w:eastAsia="宋体" w:cs="宋体"/>
          <w:b/>
          <w:bCs/>
          <w:color w:val="auto"/>
          <w:kern w:val="2"/>
          <w:sz w:val="21"/>
          <w:szCs w:val="20"/>
          <w:lang w:val="zh-CN"/>
        </w:rPr>
      </w:sdtEndPr>
      <w:sdtContent>
        <w:p w14:paraId="176426B1">
          <w:pPr>
            <w:pStyle w:val="68"/>
            <w:jc w:val="center"/>
            <w:rPr>
              <w:rFonts w:hint="eastAsia" w:ascii="宋体" w:hAnsi="宋体" w:eastAsia="宋体" w:cs="宋体"/>
              <w:b/>
              <w:color w:val="auto"/>
              <w:sz w:val="44"/>
              <w:szCs w:val="44"/>
              <w:lang w:val="zh-CN"/>
            </w:rPr>
          </w:pPr>
          <w:r>
            <w:rPr>
              <w:rFonts w:hint="eastAsia" w:ascii="宋体" w:hAnsi="宋体" w:eastAsia="宋体" w:cs="宋体"/>
              <w:b/>
              <w:color w:val="auto"/>
              <w:sz w:val="44"/>
              <w:szCs w:val="44"/>
              <w:lang w:val="zh-CN"/>
            </w:rPr>
            <w:t>目     录</w:t>
          </w:r>
        </w:p>
        <w:p w14:paraId="46B5AC1E">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 w:val="36"/>
              <w:szCs w:val="44"/>
            </w:rPr>
            <w:fldChar w:fldCharType="begin"/>
          </w:r>
          <w:r>
            <w:rPr>
              <w:rFonts w:hint="eastAsia" w:ascii="宋体" w:hAnsi="宋体" w:eastAsia="宋体" w:cs="宋体"/>
              <w:bCs/>
              <w:kern w:val="44"/>
              <w:sz w:val="36"/>
              <w:szCs w:val="44"/>
            </w:rPr>
            <w:instrText xml:space="preserve">TOC \o "1-1" \h \u </w:instrText>
          </w:r>
          <w:r>
            <w:rPr>
              <w:rFonts w:hint="eastAsia" w:ascii="宋体" w:hAnsi="宋体" w:eastAsia="宋体" w:cs="宋体"/>
              <w:bCs/>
              <w:kern w:val="44"/>
              <w:sz w:val="36"/>
              <w:szCs w:val="44"/>
            </w:rPr>
            <w:fldChar w:fldCharType="separate"/>
          </w: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_Toc7104 </w:instrText>
          </w:r>
          <w:r>
            <w:rPr>
              <w:rFonts w:hint="eastAsia" w:ascii="宋体" w:hAnsi="宋体" w:eastAsia="宋体" w:cs="宋体"/>
              <w:bCs/>
              <w:kern w:val="44"/>
              <w:szCs w:val="44"/>
            </w:rPr>
            <w:fldChar w:fldCharType="separate"/>
          </w:r>
          <w:r>
            <w:rPr>
              <w:rFonts w:hint="eastAsia" w:ascii="宋体" w:hAnsi="宋体" w:eastAsia="宋体" w:cs="宋体"/>
            </w:rPr>
            <w:t>招标公告</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_Toc7104 \h </w:instrText>
          </w:r>
          <w:r>
            <w:rPr>
              <w:rFonts w:hint="eastAsia" w:ascii="宋体" w:hAnsi="宋体" w:eastAsia="宋体" w:cs="宋体"/>
            </w:rPr>
            <w:fldChar w:fldCharType="separate"/>
          </w:r>
          <w:r>
            <w:rPr>
              <w:rFonts w:hint="eastAsia" w:ascii="宋体" w:hAnsi="宋体" w:eastAsia="宋体" w:cs="宋体"/>
            </w:rPr>
            <w:t>- 1 -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3718B9B5">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_Toc7753 </w:instrText>
          </w:r>
          <w:r>
            <w:rPr>
              <w:rFonts w:hint="eastAsia" w:ascii="宋体" w:hAnsi="宋体" w:eastAsia="宋体" w:cs="宋体"/>
              <w:bCs/>
              <w:kern w:val="44"/>
              <w:szCs w:val="44"/>
            </w:rPr>
            <w:fldChar w:fldCharType="separate"/>
          </w:r>
          <w:r>
            <w:rPr>
              <w:rFonts w:hint="eastAsia" w:ascii="宋体" w:hAnsi="宋体" w:eastAsia="宋体" w:cs="宋体"/>
            </w:rPr>
            <w:t>第一部分  投标人须知</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_Toc7753 \h </w:instrText>
          </w:r>
          <w:r>
            <w:rPr>
              <w:rFonts w:hint="eastAsia" w:ascii="宋体" w:hAnsi="宋体" w:eastAsia="宋体" w:cs="宋体"/>
            </w:rPr>
            <w:fldChar w:fldCharType="separate"/>
          </w:r>
          <w:r>
            <w:rPr>
              <w:rFonts w:hint="eastAsia" w:ascii="宋体" w:hAnsi="宋体" w:eastAsia="宋体" w:cs="宋体"/>
            </w:rPr>
            <w:t xml:space="preserve">- </w:t>
          </w:r>
          <w:r>
            <w:rPr>
              <w:rFonts w:hint="eastAsia" w:cs="宋体"/>
              <w:lang w:val="en-US" w:eastAsia="zh-CN"/>
            </w:rPr>
            <w:t>4</w:t>
          </w:r>
          <w:r>
            <w:rPr>
              <w:rFonts w:hint="eastAsia" w:ascii="宋体" w:hAnsi="宋体" w:eastAsia="宋体" w:cs="宋体"/>
            </w:rPr>
            <w:t xml:space="preserve">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5D6BEB3E">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_Toc1910 </w:instrText>
          </w:r>
          <w:r>
            <w:rPr>
              <w:rFonts w:hint="eastAsia" w:ascii="宋体" w:hAnsi="宋体" w:eastAsia="宋体" w:cs="宋体"/>
              <w:bCs/>
              <w:kern w:val="44"/>
              <w:szCs w:val="44"/>
            </w:rPr>
            <w:fldChar w:fldCharType="separate"/>
          </w:r>
          <w:r>
            <w:rPr>
              <w:rFonts w:hint="eastAsia" w:ascii="宋体" w:hAnsi="宋体" w:eastAsia="宋体" w:cs="宋体"/>
            </w:rPr>
            <w:t>第二部分　</w:t>
          </w:r>
          <w:r>
            <w:rPr>
              <w:rFonts w:hint="eastAsia" w:ascii="宋体" w:hAnsi="宋体" w:eastAsia="宋体" w:cs="宋体"/>
              <w:lang w:val="en-US" w:eastAsia="zh-CN"/>
            </w:rPr>
            <w:t>技术标书</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_Toc1910 \h </w:instrText>
          </w:r>
          <w:r>
            <w:rPr>
              <w:rFonts w:hint="eastAsia" w:ascii="宋体" w:hAnsi="宋体" w:eastAsia="宋体" w:cs="宋体"/>
            </w:rPr>
            <w:fldChar w:fldCharType="separate"/>
          </w:r>
          <w:r>
            <w:rPr>
              <w:rFonts w:hint="eastAsia" w:ascii="宋体" w:hAnsi="宋体" w:eastAsia="宋体" w:cs="宋体"/>
            </w:rPr>
            <w:t xml:space="preserve">- </w:t>
          </w:r>
          <w:r>
            <w:rPr>
              <w:rFonts w:hint="eastAsia" w:cs="宋体"/>
              <w:lang w:val="en-US" w:eastAsia="zh-CN"/>
            </w:rPr>
            <w:t>11</w:t>
          </w:r>
          <w:r>
            <w:rPr>
              <w:rFonts w:hint="eastAsia" w:ascii="宋体" w:hAnsi="宋体" w:eastAsia="宋体" w:cs="宋体"/>
            </w:rPr>
            <w:t xml:space="preserve">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7691DBF9">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_Toc5925 </w:instrText>
          </w:r>
          <w:r>
            <w:rPr>
              <w:rFonts w:hint="eastAsia" w:ascii="宋体" w:hAnsi="宋体" w:eastAsia="宋体" w:cs="宋体"/>
              <w:bCs/>
              <w:kern w:val="44"/>
              <w:szCs w:val="44"/>
            </w:rPr>
            <w:fldChar w:fldCharType="separate"/>
          </w:r>
          <w:r>
            <w:rPr>
              <w:rFonts w:hint="eastAsia" w:ascii="宋体" w:hAnsi="宋体" w:eastAsia="宋体" w:cs="宋体"/>
            </w:rPr>
            <w:t>第</w:t>
          </w:r>
          <w:r>
            <w:rPr>
              <w:rFonts w:hint="eastAsia" w:ascii="宋体" w:hAnsi="宋体" w:eastAsia="宋体" w:cs="宋体"/>
              <w:lang w:val="en-US" w:eastAsia="zh-CN"/>
            </w:rPr>
            <w:t>三</w:t>
          </w:r>
          <w:r>
            <w:rPr>
              <w:rFonts w:hint="eastAsia" w:ascii="宋体" w:hAnsi="宋体" w:eastAsia="宋体" w:cs="宋体"/>
            </w:rPr>
            <w:t>部分　</w:t>
          </w:r>
          <w:r>
            <w:rPr>
              <w:rFonts w:hint="eastAsia" w:ascii="宋体" w:hAnsi="宋体" w:eastAsia="宋体" w:cs="宋体"/>
              <w:lang w:val="en-US" w:eastAsia="zh-CN"/>
            </w:rPr>
            <w:t>投标文件附件</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_Toc5925 \h </w:instrText>
          </w:r>
          <w:r>
            <w:rPr>
              <w:rFonts w:hint="eastAsia" w:ascii="宋体" w:hAnsi="宋体" w:eastAsia="宋体" w:cs="宋体"/>
            </w:rPr>
            <w:fldChar w:fldCharType="separate"/>
          </w:r>
          <w:r>
            <w:rPr>
              <w:rFonts w:hint="eastAsia" w:ascii="宋体" w:hAnsi="宋体" w:eastAsia="宋体" w:cs="宋体"/>
            </w:rPr>
            <w:t xml:space="preserve">- </w:t>
          </w:r>
          <w:r>
            <w:rPr>
              <w:rFonts w:hint="eastAsia" w:cs="宋体"/>
              <w:lang w:val="en-US" w:eastAsia="zh-CN"/>
            </w:rPr>
            <w:t>18</w:t>
          </w:r>
          <w:r>
            <w:rPr>
              <w:rFonts w:hint="eastAsia" w:ascii="宋体" w:hAnsi="宋体" w:eastAsia="宋体" w:cs="宋体"/>
            </w:rPr>
            <w:t xml:space="preserve">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6617A57C">
          <w:pPr>
            <w:pStyle w:val="21"/>
            <w:rPr>
              <w:rFonts w:hint="eastAsia" w:ascii="宋体" w:hAnsi="宋体" w:eastAsia="宋体" w:cs="宋体"/>
            </w:rPr>
          </w:pPr>
          <w:r>
            <w:rPr>
              <w:rFonts w:hint="eastAsia" w:ascii="宋体" w:hAnsi="宋体" w:eastAsia="宋体" w:cs="宋体"/>
              <w:bCs/>
              <w:kern w:val="44"/>
              <w:szCs w:val="44"/>
            </w:rPr>
            <w:fldChar w:fldCharType="end"/>
          </w:r>
        </w:p>
      </w:sdtContent>
    </w:sdt>
    <w:p w14:paraId="29FEE1FC">
      <w:pPr>
        <w:pStyle w:val="15"/>
        <w:tabs>
          <w:tab w:val="left" w:pos="2940"/>
        </w:tabs>
        <w:spacing w:line="360" w:lineRule="auto"/>
        <w:jc w:val="center"/>
        <w:rPr>
          <w:rFonts w:hint="eastAsia" w:ascii="宋体" w:hAnsi="宋体" w:eastAsia="宋体" w:cs="宋体"/>
          <w:lang w:eastAsia="zh-CN"/>
        </w:rPr>
      </w:pPr>
      <w:r>
        <w:rPr>
          <w:rFonts w:hint="eastAsia" w:ascii="宋体" w:hAnsi="宋体" w:eastAsia="宋体" w:cs="宋体"/>
          <w:sz w:val="32"/>
          <w:szCs w:val="28"/>
          <w:highlight w:val="yellow"/>
          <w:lang w:val="en-US" w:eastAsia="zh-CN"/>
        </w:rPr>
        <w:t>项目图纸附件可参考</w:t>
      </w:r>
    </w:p>
    <w:p w14:paraId="56A3C681">
      <w:pPr>
        <w:pStyle w:val="15"/>
        <w:spacing w:line="360" w:lineRule="auto"/>
        <w:jc w:val="both"/>
        <w:rPr>
          <w:rFonts w:hint="eastAsia" w:ascii="宋体" w:hAnsi="宋体" w:eastAsia="宋体" w:cs="宋体"/>
        </w:rPr>
      </w:pPr>
    </w:p>
    <w:p w14:paraId="68F09088">
      <w:pPr>
        <w:pStyle w:val="15"/>
        <w:spacing w:line="360" w:lineRule="auto"/>
        <w:jc w:val="center"/>
        <w:rPr>
          <w:rFonts w:hint="eastAsia" w:ascii="宋体" w:hAnsi="宋体" w:eastAsia="宋体" w:cs="宋体"/>
          <w:lang w:eastAsia="zh-CN"/>
        </w:rPr>
      </w:pPr>
      <w:r>
        <w:rPr>
          <w:rFonts w:hint="eastAsia" w:ascii="宋体" w:hAnsi="宋体" w:eastAsia="宋体" w:cs="宋体"/>
          <w:lang w:eastAsia="zh-CN"/>
        </w:rPr>
        <w:object>
          <v:shape id="_x0000_i1025" o:spt="75" type="#_x0000_t75" style="height:66pt;width:72.75pt;" o:ole="t" filled="f" o:preferrelative="t" stroked="f" coordsize="21600,21600">
            <v:path/>
            <v:fill on="f" focussize="0,0"/>
            <v:stroke on="f"/>
            <v:imagedata r:id="rId12" o:title=""/>
            <o:lock v:ext="edit" aspectratio="t"/>
            <w10:wrap type="none"/>
            <w10:anchorlock/>
          </v:shape>
          <o:OLEObject Type="Embed" ProgID="Package" ShapeID="_x0000_i1025" DrawAspect="Icon" ObjectID="_1468075725" r:id="rId11">
            <o:LockedField>false</o:LockedField>
          </o:OLEObject>
        </w:object>
      </w:r>
      <w:r>
        <w:rPr>
          <w:rFonts w:hint="eastAsia" w:ascii="宋体" w:hAnsi="宋体" w:eastAsia="宋体" w:cs="宋体"/>
          <w:lang w:eastAsia="zh-CN"/>
        </w:rPr>
        <w:object>
          <v:shape id="_x0000_i1026" o:spt="75" type="#_x0000_t75" style="height:66pt;width:72.75pt;" o:ole="t" filled="f" o:preferrelative="t" stroked="f" coordsize="21600,21600">
            <v:path/>
            <v:fill on="f" focussize="0,0"/>
            <v:stroke on="f"/>
            <v:imagedata r:id="rId14" o:title=""/>
            <o:lock v:ext="edit" aspectratio="t"/>
            <w10:wrap type="none"/>
            <w10:anchorlock/>
          </v:shape>
          <o:OLEObject Type="Embed" ProgID="Package" ShapeID="_x0000_i1026" DrawAspect="Icon" ObjectID="_1468075726" r:id="rId13">
            <o:LockedField>false</o:LockedField>
          </o:OLEObject>
        </w:object>
      </w:r>
      <w:r>
        <w:rPr>
          <w:rFonts w:hint="eastAsia" w:ascii="宋体" w:hAnsi="宋体" w:eastAsia="宋体" w:cs="宋体"/>
          <w:lang w:eastAsia="zh-CN"/>
        </w:rPr>
        <w:object>
          <v:shape id="_x0000_i1027" o:spt="75" type="#_x0000_t75" style="height:66pt;width:72.75pt;" o:ole="t" filled="f" o:preferrelative="t" stroked="f" coordsize="21600,21600">
            <v:path/>
            <v:fill on="f" focussize="0,0"/>
            <v:stroke on="f"/>
            <v:imagedata r:id="rId16" o:title=""/>
            <o:lock v:ext="edit" aspectratio="t"/>
            <w10:wrap type="none"/>
            <w10:anchorlock/>
          </v:shape>
          <o:OLEObject Type="Embed" ProgID="Package" ShapeID="_x0000_i1027" DrawAspect="Icon" ObjectID="_1468075727" r:id="rId15">
            <o:LockedField>false</o:LockedField>
          </o:OLEObject>
        </w:object>
      </w:r>
    </w:p>
    <w:p w14:paraId="56B6AC64">
      <w:pPr>
        <w:pStyle w:val="15"/>
        <w:spacing w:line="360" w:lineRule="auto"/>
        <w:jc w:val="center"/>
        <w:rPr>
          <w:rFonts w:hint="eastAsia" w:ascii="宋体" w:hAnsi="宋体" w:eastAsia="宋体" w:cs="宋体"/>
          <w:lang w:eastAsia="zh-CN"/>
        </w:rPr>
        <w:sectPr>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eastAsia="宋体" w:cs="宋体"/>
          <w:lang w:eastAsia="zh-CN"/>
        </w:rPr>
        <w:object>
          <v:shape id="_x0000_i1028" o:spt="75" type="#_x0000_t75" style="height:66pt;width:72.75pt;" o:ole="t" filled="f" o:preferrelative="t" stroked="f" coordsize="21600,21600">
            <v:path/>
            <v:fill on="f" focussize="0,0"/>
            <v:stroke on="f"/>
            <v:imagedata r:id="rId18" o:title=""/>
            <o:lock v:ext="edit" aspectratio="t"/>
            <w10:wrap type="none"/>
            <w10:anchorlock/>
          </v:shape>
          <o:OLEObject Type="Embed" ProgID="Package" ShapeID="_x0000_i1028" DrawAspect="Icon" ObjectID="_1468075728" r:id="rId17">
            <o:LockedField>false</o:LockedField>
          </o:OLEObject>
        </w:object>
      </w:r>
      <w:r>
        <w:rPr>
          <w:rFonts w:hint="eastAsia" w:hAnsi="宋体" w:cs="宋体"/>
          <w:lang w:val="en-US" w:eastAsia="zh-CN"/>
        </w:rPr>
        <w:t xml:space="preserve"> </w:t>
      </w:r>
      <w:r>
        <w:rPr>
          <w:rFonts w:hint="eastAsia" w:ascii="宋体" w:hAnsi="宋体" w:eastAsia="宋体" w:cs="宋体"/>
          <w:lang w:eastAsia="zh-CN"/>
        </w:rPr>
        <w:object>
          <v:shape id="_x0000_i1029" o:spt="75" type="#_x0000_t75" style="height:66pt;width:72.75pt;" o:ole="t" filled="f" o:preferrelative="t" stroked="f" coordsize="21600,21600">
            <v:path/>
            <v:fill on="f" focussize="0,0"/>
            <v:stroke on="f"/>
            <v:imagedata r:id="rId20" o:title=""/>
            <o:lock v:ext="edit" aspectratio="t"/>
            <w10:wrap type="none"/>
            <w10:anchorlock/>
          </v:shape>
          <o:OLEObject Type="Embed" ProgID="Package" ShapeID="_x0000_i1029" DrawAspect="Icon" ObjectID="_1468075729" r:id="rId19">
            <o:LockedField>false</o:LockedField>
          </o:OLEObject>
        </w:object>
      </w:r>
      <w:r>
        <w:rPr>
          <w:rFonts w:hint="eastAsia" w:ascii="宋体" w:hAnsi="宋体" w:eastAsia="宋体" w:cs="宋体"/>
          <w:lang w:eastAsia="zh-CN"/>
        </w:rPr>
        <w:object>
          <v:shape id="_x0000_i1030" o:spt="75" type="#_x0000_t75" style="height:66pt;width:72.75pt;" o:ole="t" filled="f" o:preferrelative="t" stroked="f" coordsize="21600,21600">
            <v:path/>
            <v:fill on="f" focussize="0,0"/>
            <v:stroke on="f"/>
            <v:imagedata r:id="rId22" o:title=""/>
            <o:lock v:ext="edit" aspectratio="t"/>
            <w10:wrap type="none"/>
            <w10:anchorlock/>
          </v:shape>
          <o:OLEObject Type="Embed" ProgID="Package" ShapeID="_x0000_i1030" DrawAspect="Icon" ObjectID="_1468075730" r:id="rId21">
            <o:LockedField>false</o:LockedField>
          </o:OLEObject>
        </w:object>
      </w:r>
    </w:p>
    <w:p w14:paraId="0230EEDA">
      <w:pPr>
        <w:pStyle w:val="71"/>
        <w:rPr>
          <w:rFonts w:hint="eastAsia" w:ascii="宋体" w:hAnsi="宋体" w:eastAsia="宋体" w:cs="宋体"/>
        </w:rPr>
      </w:pPr>
      <w:bookmarkStart w:id="0" w:name="_Toc7104"/>
      <w:bookmarkStart w:id="1" w:name="_Toc47976587"/>
      <w:r>
        <w:rPr>
          <w:rFonts w:hint="eastAsia" w:ascii="宋体" w:hAnsi="宋体" w:eastAsia="宋体" w:cs="宋体"/>
        </w:rPr>
        <w:t>招标公告</w:t>
      </w:r>
      <w:bookmarkEnd w:id="0"/>
      <w:bookmarkEnd w:id="1"/>
    </w:p>
    <w:p w14:paraId="3B867C39">
      <w:pPr>
        <w:pStyle w:val="71"/>
        <w:rPr>
          <w:rFonts w:hint="eastAsia" w:ascii="宋体" w:hAnsi="宋体" w:eastAsia="宋体" w:cs="宋体"/>
        </w:rPr>
      </w:pPr>
    </w:p>
    <w:p w14:paraId="2A47C58A">
      <w:pPr>
        <w:pStyle w:val="72"/>
        <w:rPr>
          <w:rFonts w:hint="eastAsia" w:ascii="宋体" w:hAnsi="宋体" w:eastAsia="宋体" w:cs="宋体"/>
        </w:rPr>
      </w:pPr>
      <w:bookmarkStart w:id="2" w:name="_Toc47976588"/>
      <w:r>
        <w:rPr>
          <w:rFonts w:hint="eastAsia" w:ascii="宋体" w:hAnsi="宋体" w:eastAsia="宋体" w:cs="宋体"/>
        </w:rPr>
        <w:t>项目名称及项目编号</w:t>
      </w:r>
      <w:bookmarkEnd w:id="2"/>
    </w:p>
    <w:p w14:paraId="1E71F649">
      <w:pPr>
        <w:pStyle w:val="73"/>
        <w:rPr>
          <w:rFonts w:hint="eastAsia" w:ascii="宋体" w:hAnsi="宋体" w:eastAsia="宋体" w:cs="宋体"/>
        </w:rPr>
      </w:pPr>
      <w:r>
        <w:rPr>
          <w:rFonts w:hint="eastAsia" w:ascii="宋体" w:hAnsi="宋体" w:eastAsia="宋体" w:cs="宋体"/>
        </w:rPr>
        <w:t>项目名称：</w:t>
      </w:r>
      <w:r>
        <w:rPr>
          <w:rFonts w:hint="eastAsia" w:ascii="宋体" w:hAnsi="宋体" w:eastAsia="宋体" w:cs="宋体"/>
          <w:highlight w:val="yellow"/>
          <w:lang w:eastAsia="zh-CN"/>
        </w:rPr>
        <w:t>济南成型厂</w:t>
      </w:r>
      <w:r>
        <w:rPr>
          <w:rFonts w:hint="eastAsia" w:hAnsi="宋体" w:cs="宋体"/>
          <w:highlight w:val="yellow"/>
          <w:lang w:val="en-US" w:eastAsia="zh-CN"/>
        </w:rPr>
        <w:t>桥壳芯盒优化</w:t>
      </w:r>
      <w:r>
        <w:rPr>
          <w:rFonts w:hint="eastAsia" w:ascii="宋体" w:hAnsi="宋体" w:eastAsia="宋体" w:cs="宋体"/>
          <w:highlight w:val="yellow"/>
          <w:lang w:eastAsia="zh-CN"/>
        </w:rPr>
        <w:t>项目</w:t>
      </w:r>
    </w:p>
    <w:p w14:paraId="15020D03">
      <w:pPr>
        <w:pStyle w:val="73"/>
        <w:rPr>
          <w:rFonts w:hint="eastAsia" w:ascii="宋体" w:hAnsi="宋体" w:eastAsia="宋体" w:cs="宋体"/>
        </w:rPr>
      </w:pPr>
      <w:r>
        <w:rPr>
          <w:rFonts w:hint="eastAsia" w:ascii="宋体" w:hAnsi="宋体" w:eastAsia="宋体" w:cs="宋体"/>
        </w:rPr>
        <w:t>项目编号：</w:t>
      </w:r>
    </w:p>
    <w:p w14:paraId="0AB9F24D">
      <w:pPr>
        <w:pStyle w:val="72"/>
        <w:rPr>
          <w:rFonts w:hint="eastAsia" w:ascii="宋体" w:hAnsi="宋体" w:eastAsia="宋体" w:cs="宋体"/>
        </w:rPr>
      </w:pPr>
      <w:bookmarkStart w:id="3" w:name="_Toc47976589"/>
      <w:r>
        <w:rPr>
          <w:rFonts w:hint="eastAsia" w:ascii="宋体" w:hAnsi="宋体" w:eastAsia="宋体" w:cs="宋体"/>
          <w:lang w:val="en-US" w:eastAsia="zh-CN"/>
        </w:rPr>
        <w:t>项目概况</w:t>
      </w:r>
      <w:r>
        <w:rPr>
          <w:rFonts w:hint="eastAsia" w:ascii="宋体" w:hAnsi="宋体" w:eastAsia="宋体" w:cs="宋体"/>
        </w:rPr>
        <w:t>及招标形式</w:t>
      </w:r>
      <w:bookmarkEnd w:id="3"/>
    </w:p>
    <w:p w14:paraId="3279CEF6">
      <w:pPr>
        <w:pStyle w:val="73"/>
        <w:numPr>
          <w:ilvl w:val="0"/>
          <w:numId w:val="9"/>
        </w:numPr>
        <w:rPr>
          <w:rFonts w:hint="eastAsia" w:ascii="宋体" w:hAnsi="宋体" w:eastAsia="宋体" w:cs="宋体"/>
          <w:highlight w:val="yellow"/>
        </w:rPr>
      </w:pPr>
      <w:r>
        <w:rPr>
          <w:rFonts w:hint="eastAsia" w:ascii="宋体" w:hAnsi="宋体" w:eastAsia="宋体" w:cs="宋体"/>
          <w:highlight w:val="yellow"/>
        </w:rPr>
        <w:t>招标内容：</w:t>
      </w:r>
    </w:p>
    <w:p w14:paraId="2D8E2B90">
      <w:pPr>
        <w:keepNext w:val="0"/>
        <w:keepLines w:val="0"/>
        <w:widowControl/>
        <w:suppressLineNumbers w:val="0"/>
        <w:jc w:val="left"/>
        <w:rPr>
          <w:rFonts w:hint="eastAsia" w:ascii="宋体" w:hAnsi="宋体" w:eastAsia="宋体" w:cs="宋体"/>
          <w:b w:val="0"/>
          <w:bCs/>
          <w:highlight w:val="yellow"/>
          <w:lang w:eastAsia="zh-CN"/>
        </w:rPr>
      </w:pPr>
      <w:r>
        <w:rPr>
          <w:rFonts w:hint="eastAsia" w:ascii="宋体" w:hAnsi="宋体" w:eastAsia="宋体" w:cs="宋体"/>
          <w:b w:val="0"/>
          <w:bCs/>
          <w:highlight w:val="yellow"/>
          <w:lang w:eastAsia="zh-CN"/>
        </w:rPr>
        <w:t>济南成型厂桥壳芯盒优化</w:t>
      </w:r>
      <w:r>
        <w:rPr>
          <w:rFonts w:hint="eastAsia" w:ascii="宋体" w:hAnsi="宋体" w:eastAsia="宋体" w:cs="宋体"/>
          <w:b w:val="0"/>
          <w:bCs/>
          <w:highlight w:val="yellow"/>
        </w:rPr>
        <w:t>项目，</w:t>
      </w:r>
      <w:r>
        <w:rPr>
          <w:rFonts w:hint="eastAsia" w:ascii="宋体" w:hAnsi="宋体" w:eastAsia="宋体" w:cs="宋体"/>
          <w:b w:val="0"/>
          <w:bCs/>
          <w:highlight w:val="yellow"/>
          <w:lang w:eastAsia="zh-CN"/>
        </w:rPr>
        <w:t>共需修改工装</w:t>
      </w:r>
      <w:r>
        <w:rPr>
          <w:rFonts w:hint="eastAsia" w:ascii="宋体" w:hAnsi="宋体" w:cs="宋体"/>
          <w:b w:val="0"/>
          <w:bCs/>
          <w:highlight w:val="yellow"/>
          <w:lang w:val="en-US" w:eastAsia="zh-CN"/>
        </w:rPr>
        <w:t>6</w:t>
      </w:r>
      <w:r>
        <w:rPr>
          <w:rFonts w:hint="eastAsia" w:ascii="宋体" w:hAnsi="宋体" w:eastAsia="宋体" w:cs="宋体"/>
          <w:b w:val="0"/>
          <w:bCs/>
          <w:highlight w:val="yellow"/>
          <w:lang w:eastAsia="zh-CN"/>
        </w:rPr>
        <w:t>套。</w:t>
      </w:r>
      <w:r>
        <w:rPr>
          <w:rFonts w:hint="eastAsia" w:ascii="宋体" w:hAnsi="宋体" w:cs="宋体"/>
          <w:b w:val="0"/>
          <w:bCs/>
          <w:highlight w:val="yellow"/>
          <w:lang w:val="en-US" w:eastAsia="zh-CN"/>
        </w:rPr>
        <w:t>本次招标项目总预算为18.90万元（含税），包1预算价为6.53万元，包2预算价为4.37万元，包3预算价为8.00万元。允许分投分中，报价高于分包预算价格无法完成定标。</w:t>
      </w:r>
    </w:p>
    <w:tbl>
      <w:tblPr>
        <w:tblStyle w:val="116"/>
        <w:tblW w:w="5088"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0" w:type="dxa"/>
          <w:bottom w:w="0" w:type="dxa"/>
          <w:right w:w="0" w:type="dxa"/>
        </w:tblCellMar>
      </w:tblPr>
      <w:tblGrid>
        <w:gridCol w:w="860"/>
        <w:gridCol w:w="2032"/>
        <w:gridCol w:w="1214"/>
        <w:gridCol w:w="1031"/>
        <w:gridCol w:w="1208"/>
        <w:gridCol w:w="2901"/>
      </w:tblGrid>
      <w:tr w14:paraId="60EB8EC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44" w:hRule="atLeast"/>
        </w:trPr>
        <w:tc>
          <w:tcPr>
            <w:tcW w:w="465" w:type="pct"/>
            <w:tcBorders>
              <w:bottom w:val="single" w:color="auto" w:sz="4" w:space="0"/>
            </w:tcBorders>
            <w:vAlign w:val="center"/>
          </w:tcPr>
          <w:p w14:paraId="15E7EA5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包次</w:t>
            </w:r>
          </w:p>
        </w:tc>
        <w:tc>
          <w:tcPr>
            <w:tcW w:w="1098" w:type="pct"/>
            <w:tcBorders>
              <w:bottom w:val="single" w:color="auto" w:sz="4" w:space="0"/>
            </w:tcBorders>
            <w:vAlign w:val="center"/>
          </w:tcPr>
          <w:p w14:paraId="1457293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产品编号及名称</w:t>
            </w:r>
          </w:p>
        </w:tc>
        <w:tc>
          <w:tcPr>
            <w:tcW w:w="656" w:type="pct"/>
            <w:tcBorders>
              <w:bottom w:val="single" w:color="auto" w:sz="4" w:space="0"/>
            </w:tcBorders>
            <w:vAlign w:val="center"/>
          </w:tcPr>
          <w:p w14:paraId="701A52C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工装名称</w:t>
            </w:r>
          </w:p>
        </w:tc>
        <w:tc>
          <w:tcPr>
            <w:tcW w:w="557" w:type="pct"/>
            <w:tcBorders>
              <w:bottom w:val="single" w:color="auto" w:sz="4" w:space="0"/>
            </w:tcBorders>
            <w:vAlign w:val="center"/>
          </w:tcPr>
          <w:p w14:paraId="4167D14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数量</w:t>
            </w:r>
          </w:p>
        </w:tc>
        <w:tc>
          <w:tcPr>
            <w:tcW w:w="653" w:type="pct"/>
            <w:tcBorders>
              <w:bottom w:val="single" w:color="auto" w:sz="4" w:space="0"/>
            </w:tcBorders>
            <w:vAlign w:val="center"/>
          </w:tcPr>
          <w:p w14:paraId="23D5F22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单位</w:t>
            </w:r>
          </w:p>
        </w:tc>
        <w:tc>
          <w:tcPr>
            <w:tcW w:w="1568" w:type="pct"/>
            <w:tcBorders>
              <w:bottom w:val="single" w:color="auto" w:sz="4" w:space="0"/>
            </w:tcBorders>
            <w:vAlign w:val="center"/>
          </w:tcPr>
          <w:p w14:paraId="0BF9D41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备注</w:t>
            </w:r>
          </w:p>
        </w:tc>
      </w:tr>
      <w:tr w14:paraId="3E84A0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tcBorders>
              <w:top w:val="single" w:color="auto" w:sz="4" w:space="0"/>
              <w:left w:val="single" w:color="auto" w:sz="4" w:space="0"/>
              <w:right w:val="single" w:color="auto" w:sz="4" w:space="0"/>
            </w:tcBorders>
            <w:vAlign w:val="bottom"/>
          </w:tcPr>
          <w:p w14:paraId="367A6937">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包1：</w:t>
            </w:r>
          </w:p>
          <w:p w14:paraId="1F18D6D6">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1102、1202芯盒优化</w:t>
            </w:r>
          </w:p>
          <w:p w14:paraId="0573EAC8">
            <w:pPr>
              <w:keepNext w:val="0"/>
              <w:keepLines w:val="0"/>
              <w:widowControl/>
              <w:suppressLineNumbers w:val="0"/>
              <w:jc w:val="center"/>
              <w:rPr>
                <w:rFonts w:hint="eastAsia" w:ascii="宋体" w:hAnsi="宋体" w:cs="宋体"/>
                <w:b w:val="0"/>
                <w:bCs/>
                <w:kern w:val="2"/>
                <w:sz w:val="21"/>
                <w:szCs w:val="20"/>
                <w:lang w:val="en-US" w:eastAsia="zh-CN" w:bidi="ar-SA"/>
              </w:rPr>
            </w:pPr>
          </w:p>
          <w:p w14:paraId="032AE82C">
            <w:pPr>
              <w:keepNext w:val="0"/>
              <w:keepLines w:val="0"/>
              <w:widowControl/>
              <w:suppressLineNumbers w:val="0"/>
              <w:jc w:val="center"/>
              <w:rPr>
                <w:rFonts w:hint="default" w:ascii="宋体" w:hAnsi="宋体" w:cs="宋体"/>
                <w:b w:val="0"/>
                <w:bCs/>
                <w:kern w:val="2"/>
                <w:sz w:val="21"/>
                <w:szCs w:val="20"/>
                <w:lang w:val="en-US" w:eastAsia="zh-CN" w:bidi="ar-SA"/>
              </w:rPr>
            </w:pPr>
          </w:p>
          <w:p w14:paraId="271519EA">
            <w:pPr>
              <w:keepNext w:val="0"/>
              <w:keepLines w:val="0"/>
              <w:widowControl/>
              <w:suppressLineNumbers w:val="0"/>
              <w:jc w:val="center"/>
              <w:rPr>
                <w:rFonts w:hint="eastAsia" w:ascii="宋体" w:hAnsi="宋体" w:eastAsia="宋体" w:cs="宋体"/>
                <w:b w:val="0"/>
                <w:bCs/>
                <w:kern w:val="2"/>
                <w:sz w:val="21"/>
                <w:szCs w:val="20"/>
                <w:lang w:val="en-US" w:eastAsia="zh-CN" w:bidi="ar-SA"/>
              </w:rPr>
            </w:pPr>
          </w:p>
          <w:p w14:paraId="7C663EDC">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tcBorders>
              <w:top w:val="single" w:color="auto" w:sz="4" w:space="0"/>
              <w:left w:val="single" w:color="auto" w:sz="4" w:space="0"/>
              <w:bottom w:val="single" w:color="auto" w:sz="4" w:space="0"/>
              <w:right w:val="single" w:color="auto" w:sz="4" w:space="0"/>
            </w:tcBorders>
            <w:vAlign w:val="center"/>
          </w:tcPr>
          <w:p w14:paraId="125F0B6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AZ712733001102R </w:t>
            </w:r>
          </w:p>
          <w:p w14:paraId="1D45FB3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MCX16ZG 中桥壳中段毛坯</w:t>
            </w:r>
          </w:p>
          <w:p w14:paraId="0ED4FC0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（轮距 1850）</w:t>
            </w:r>
          </w:p>
        </w:tc>
        <w:tc>
          <w:tcPr>
            <w:tcW w:w="656" w:type="pct"/>
            <w:tcBorders>
              <w:top w:val="single" w:color="auto" w:sz="4" w:space="0"/>
              <w:left w:val="single" w:color="auto" w:sz="4" w:space="0"/>
              <w:bottom w:val="single" w:color="auto" w:sz="4" w:space="0"/>
              <w:right w:val="single" w:color="auto" w:sz="4" w:space="0"/>
            </w:tcBorders>
            <w:vAlign w:val="center"/>
          </w:tcPr>
          <w:p w14:paraId="160E0F9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top w:val="single" w:color="auto" w:sz="4" w:space="0"/>
              <w:left w:val="single" w:color="auto" w:sz="4" w:space="0"/>
              <w:bottom w:val="single" w:color="auto" w:sz="4" w:space="0"/>
              <w:right w:val="single" w:color="auto" w:sz="4" w:space="0"/>
            </w:tcBorders>
            <w:vAlign w:val="center"/>
          </w:tcPr>
          <w:p w14:paraId="6864D838">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vAlign w:val="center"/>
          </w:tcPr>
          <w:p w14:paraId="0B89D13A">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3BAA86E4">
            <w:pPr>
              <w:rPr>
                <w:rFonts w:hint="eastAsia" w:ascii="宋体" w:hAnsi="宋体" w:eastAsia="宋体" w:cs="宋体"/>
                <w:sz w:val="21"/>
              </w:rPr>
            </w:pPr>
          </w:p>
          <w:p w14:paraId="623B1BA9">
            <w:pPr>
              <w:bidi w:val="0"/>
              <w:rPr>
                <w:rFonts w:hint="eastAsia" w:ascii="Times New Roman" w:hAnsi="Times New Roman" w:eastAsia="宋体" w:cs="Times New Roman"/>
                <w:kern w:val="2"/>
                <w:sz w:val="21"/>
                <w:lang w:val="en-US" w:eastAsia="zh-CN" w:bidi="ar-SA"/>
              </w:rPr>
            </w:pPr>
          </w:p>
          <w:p w14:paraId="0CC69F9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1102芯盒增加射嘴和排气塞解决砂芯疏松问题。</w:t>
            </w:r>
          </w:p>
          <w:p w14:paraId="6C79BEFC">
            <w:pPr>
              <w:bidi w:val="0"/>
              <w:jc w:val="center"/>
              <w:rPr>
                <w:rFonts w:hint="eastAsia"/>
                <w:lang w:val="en-US" w:eastAsia="zh-CN"/>
              </w:rPr>
            </w:pPr>
          </w:p>
        </w:tc>
      </w:tr>
      <w:tr w14:paraId="2E0010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tcBorders>
              <w:left w:val="single" w:color="auto" w:sz="4" w:space="0"/>
              <w:right w:val="single" w:color="auto" w:sz="4" w:space="0"/>
            </w:tcBorders>
            <w:vAlign w:val="center"/>
          </w:tcPr>
          <w:p w14:paraId="668DFBD7">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tcBorders>
              <w:top w:val="single" w:color="auto" w:sz="4" w:space="0"/>
            </w:tcBorders>
            <w:vAlign w:val="center"/>
          </w:tcPr>
          <w:p w14:paraId="5ABE1FF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AZ712733001202R</w:t>
            </w:r>
          </w:p>
          <w:p w14:paraId="78F8901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MCX16ZG 后桥壳中段毛坯 </w:t>
            </w:r>
          </w:p>
          <w:p w14:paraId="6542FC6E">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（轮距 </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w:t>
            </w:r>
          </w:p>
          <w:p w14:paraId="11471268">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tcBorders>
              <w:top w:val="single" w:color="auto" w:sz="4" w:space="0"/>
            </w:tcBorders>
            <w:vAlign w:val="center"/>
          </w:tcPr>
          <w:p w14:paraId="1D7E6A5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top w:val="single" w:color="auto" w:sz="4" w:space="0"/>
              <w:right w:val="single" w:color="auto" w:sz="4" w:space="0"/>
            </w:tcBorders>
            <w:shd w:val="clear" w:color="auto" w:fill="auto"/>
            <w:vAlign w:val="center"/>
          </w:tcPr>
          <w:p w14:paraId="0C38BE56">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7724983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1B52E0A9">
            <w:pPr>
              <w:rPr>
                <w:rFonts w:hint="eastAsia" w:ascii="宋体" w:hAnsi="宋体" w:eastAsia="宋体" w:cs="宋体"/>
                <w:sz w:val="21"/>
              </w:rPr>
            </w:pPr>
          </w:p>
          <w:p w14:paraId="6BF17900">
            <w:pPr>
              <w:bidi w:val="0"/>
              <w:rPr>
                <w:rFonts w:hint="eastAsia" w:ascii="Times New Roman" w:hAnsi="Times New Roman" w:eastAsia="宋体" w:cs="Times New Roman"/>
                <w:kern w:val="2"/>
                <w:sz w:val="21"/>
                <w:lang w:val="en-US" w:eastAsia="zh-CN" w:bidi="ar-SA"/>
              </w:rPr>
            </w:pPr>
          </w:p>
          <w:p w14:paraId="0D1AFC52">
            <w:pPr>
              <w:bidi w:val="0"/>
              <w:jc w:val="center"/>
              <w:rPr>
                <w:rFonts w:hint="eastAsia"/>
                <w:lang w:val="en-US" w:eastAsia="zh-CN"/>
              </w:rPr>
            </w:pPr>
            <w:r>
              <w:rPr>
                <w:rFonts w:hint="eastAsia" w:ascii="宋体" w:hAnsi="宋体" w:eastAsia="宋体" w:cs="宋体"/>
                <w:b w:val="0"/>
                <w:bCs/>
                <w:kern w:val="2"/>
                <w:sz w:val="21"/>
                <w:szCs w:val="20"/>
                <w:lang w:val="en-US" w:eastAsia="zh-CN" w:bidi="ar-SA"/>
              </w:rPr>
              <w:t>1202芯盒增加排气塞和优化排气镶块解决砂芯疏松问题。</w:t>
            </w:r>
          </w:p>
        </w:tc>
      </w:tr>
      <w:tr w14:paraId="1F078F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vAlign w:val="center"/>
          </w:tcPr>
          <w:p w14:paraId="4664C671">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包2：</w:t>
            </w:r>
          </w:p>
          <w:p w14:paraId="3F43976E">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3220、3221芯盒优化</w:t>
            </w:r>
          </w:p>
        </w:tc>
        <w:tc>
          <w:tcPr>
            <w:tcW w:w="1098" w:type="pct"/>
            <w:vAlign w:val="center"/>
          </w:tcPr>
          <w:p w14:paraId="5248A35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712-35401-3220</w:t>
            </w:r>
          </w:p>
          <w:p w14:paraId="735623B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MCP16ZG 后桥壳中段毛坯 </w:t>
            </w:r>
          </w:p>
          <w:p w14:paraId="3D7F0D0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11635A5A">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6D81A95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14590E06">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1FA4753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4351BCCC">
            <w:pPr>
              <w:rPr>
                <w:rFonts w:hint="eastAsia" w:ascii="宋体" w:hAnsi="宋体" w:eastAsia="宋体" w:cs="宋体"/>
                <w:sz w:val="21"/>
              </w:rPr>
            </w:pPr>
          </w:p>
          <w:p w14:paraId="1A51D78E">
            <w:pPr>
              <w:bidi w:val="0"/>
              <w:rPr>
                <w:rFonts w:hint="eastAsia" w:ascii="Times New Roman" w:hAnsi="Times New Roman" w:eastAsia="宋体" w:cs="Times New Roman"/>
                <w:kern w:val="2"/>
                <w:sz w:val="21"/>
                <w:lang w:val="en-US" w:eastAsia="zh-CN" w:bidi="ar-SA"/>
              </w:rPr>
            </w:pPr>
          </w:p>
          <w:p w14:paraId="1241660A">
            <w:pPr>
              <w:bidi w:val="0"/>
              <w:jc w:val="center"/>
              <w:rPr>
                <w:rFonts w:hint="eastAsia"/>
                <w:lang w:val="en-US" w:eastAsia="zh-CN"/>
              </w:rPr>
            </w:pPr>
            <w:r>
              <w:rPr>
                <w:rFonts w:hint="eastAsia" w:ascii="宋体" w:hAnsi="宋体" w:eastAsia="宋体" w:cs="宋体"/>
                <w:b w:val="0"/>
                <w:bCs/>
                <w:kern w:val="2"/>
                <w:sz w:val="21"/>
                <w:szCs w:val="20"/>
                <w:lang w:val="en-US" w:eastAsia="zh-CN" w:bidi="ar-SA"/>
              </w:rPr>
              <w:t xml:space="preserve">3220芯盒优化排气镶块结构解决砂芯疏松问题。 </w:t>
            </w:r>
          </w:p>
        </w:tc>
      </w:tr>
      <w:tr w14:paraId="647433D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vAlign w:val="center"/>
          </w:tcPr>
          <w:p w14:paraId="6E084AA0">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vAlign w:val="center"/>
          </w:tcPr>
          <w:p w14:paraId="0C93D554">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712-35401-3221 </w:t>
            </w:r>
          </w:p>
          <w:p w14:paraId="79B6229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中桥壳中段毛坯 </w:t>
            </w:r>
          </w:p>
          <w:p w14:paraId="7DACB82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23CC0194">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678DB10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39DAF65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137048A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30D86193">
            <w:pPr>
              <w:rPr>
                <w:rFonts w:hint="eastAsia" w:ascii="宋体" w:hAnsi="宋体" w:eastAsia="宋体" w:cs="宋体"/>
                <w:sz w:val="21"/>
              </w:rPr>
            </w:pPr>
          </w:p>
          <w:p w14:paraId="60531C2D">
            <w:pPr>
              <w:bidi w:val="0"/>
              <w:rPr>
                <w:rFonts w:hint="eastAsia" w:ascii="Times New Roman" w:hAnsi="Times New Roman" w:eastAsia="宋体" w:cs="Times New Roman"/>
                <w:kern w:val="2"/>
                <w:sz w:val="21"/>
                <w:lang w:val="en-US" w:eastAsia="zh-CN" w:bidi="ar-SA"/>
              </w:rPr>
            </w:pPr>
          </w:p>
          <w:p w14:paraId="49EFBA2C">
            <w:pPr>
              <w:bidi w:val="0"/>
              <w:jc w:val="center"/>
              <w:rPr>
                <w:rFonts w:hint="eastAsia"/>
                <w:lang w:val="en-US" w:eastAsia="zh-CN"/>
              </w:rPr>
            </w:pPr>
            <w:r>
              <w:rPr>
                <w:rFonts w:hint="eastAsia" w:ascii="宋体" w:hAnsi="宋体" w:eastAsia="宋体" w:cs="宋体"/>
                <w:b w:val="0"/>
                <w:bCs/>
                <w:kern w:val="2"/>
                <w:sz w:val="21"/>
                <w:szCs w:val="20"/>
                <w:lang w:val="en-US" w:eastAsia="zh-CN" w:bidi="ar-SA"/>
              </w:rPr>
              <w:t>3221芯盒增加射嘴解决砂芯疏松问题。</w:t>
            </w:r>
          </w:p>
        </w:tc>
      </w:tr>
      <w:tr w14:paraId="31F02C2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vAlign w:val="center"/>
          </w:tcPr>
          <w:p w14:paraId="0032C074">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包3：</w:t>
            </w:r>
          </w:p>
          <w:p w14:paraId="15F6BC0A">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3329、3330芯盒优化</w:t>
            </w:r>
          </w:p>
        </w:tc>
        <w:tc>
          <w:tcPr>
            <w:tcW w:w="1098" w:type="pct"/>
            <w:vAlign w:val="center"/>
          </w:tcPr>
          <w:p w14:paraId="5DAF0DB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712-35401-3329 </w:t>
            </w:r>
          </w:p>
          <w:p w14:paraId="3106BEA6">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中桥壳中段毛坯 </w:t>
            </w:r>
          </w:p>
          <w:p w14:paraId="6BFCDAE5">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1A118043">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027A39F4">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307E02D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22EDA88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4739D865">
            <w:pPr>
              <w:rPr>
                <w:rFonts w:hint="eastAsia" w:ascii="宋体" w:hAnsi="宋体" w:eastAsia="宋体" w:cs="宋体"/>
                <w:sz w:val="21"/>
              </w:rPr>
            </w:pPr>
          </w:p>
          <w:p w14:paraId="7313E6C0">
            <w:pPr>
              <w:bidi w:val="0"/>
              <w:rPr>
                <w:rFonts w:hint="eastAsia" w:ascii="Times New Roman" w:hAnsi="Times New Roman" w:eastAsia="宋体" w:cs="Times New Roman"/>
                <w:kern w:val="2"/>
                <w:sz w:val="21"/>
                <w:lang w:val="en-US" w:eastAsia="zh-CN" w:bidi="ar-SA"/>
              </w:rPr>
            </w:pPr>
          </w:p>
          <w:p w14:paraId="09F27DDB">
            <w:pPr>
              <w:bidi w:val="0"/>
              <w:jc w:val="center"/>
              <w:rPr>
                <w:rFonts w:hint="eastAsia"/>
                <w:lang w:val="en-US" w:eastAsia="zh-CN"/>
              </w:rPr>
            </w:pPr>
            <w:r>
              <w:rPr>
                <w:rFonts w:hint="eastAsia"/>
                <w:lang w:val="en-US" w:eastAsia="zh-CN"/>
              </w:rPr>
              <w:t>3329桥壳砂芯疏松，芯盒增加射嘴和排气塞解决该问题。</w:t>
            </w:r>
          </w:p>
          <w:p w14:paraId="3C91267C">
            <w:pPr>
              <w:bidi w:val="0"/>
              <w:jc w:val="center"/>
              <w:rPr>
                <w:rFonts w:hint="eastAsia"/>
                <w:lang w:val="en-US" w:eastAsia="zh-CN"/>
              </w:rPr>
            </w:pPr>
          </w:p>
        </w:tc>
      </w:tr>
      <w:tr w14:paraId="0CDE079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vAlign w:val="center"/>
          </w:tcPr>
          <w:p w14:paraId="70EB9BFC">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vAlign w:val="center"/>
          </w:tcPr>
          <w:p w14:paraId="3119FB94">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712-35401-3330 </w:t>
            </w:r>
          </w:p>
          <w:p w14:paraId="11419C3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后桥壳中段毛坯 </w:t>
            </w:r>
          </w:p>
          <w:p w14:paraId="13AD293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0672F85D">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0FF866F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20C593C6">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154EE41B">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23EC5870">
            <w:pPr>
              <w:rPr>
                <w:rFonts w:hint="eastAsia" w:ascii="宋体" w:hAnsi="宋体" w:eastAsia="宋体" w:cs="宋体"/>
                <w:sz w:val="21"/>
              </w:rPr>
            </w:pPr>
          </w:p>
          <w:p w14:paraId="33A4476F">
            <w:pPr>
              <w:bidi w:val="0"/>
              <w:rPr>
                <w:rFonts w:hint="eastAsia" w:ascii="Times New Roman" w:hAnsi="Times New Roman" w:eastAsia="宋体" w:cs="Times New Roman"/>
                <w:kern w:val="2"/>
                <w:sz w:val="21"/>
                <w:lang w:val="en-US" w:eastAsia="zh-CN" w:bidi="ar-SA"/>
              </w:rPr>
            </w:pPr>
          </w:p>
          <w:p w14:paraId="3BBC59C4">
            <w:pPr>
              <w:bidi w:val="0"/>
              <w:jc w:val="center"/>
              <w:rPr>
                <w:rFonts w:hint="eastAsia"/>
                <w:lang w:val="en-US" w:eastAsia="zh-CN"/>
              </w:rPr>
            </w:pPr>
            <w:r>
              <w:rPr>
                <w:rFonts w:hint="eastAsia"/>
                <w:lang w:val="en-US" w:eastAsia="zh-CN"/>
              </w:rPr>
              <w:t>3330桥壳砂芯疏松，芯盒增加射嘴和排气塞解决该问题。</w:t>
            </w:r>
          </w:p>
        </w:tc>
      </w:tr>
    </w:tbl>
    <w:p w14:paraId="2A4C92FB">
      <w:pPr>
        <w:keepNext w:val="0"/>
        <w:keepLines w:val="0"/>
        <w:widowControl/>
        <w:suppressLineNumbers w:val="0"/>
        <w:jc w:val="left"/>
        <w:rPr>
          <w:rFonts w:hint="eastAsia" w:ascii="宋体" w:hAnsi="宋体" w:eastAsia="宋体" w:cs="宋体"/>
          <w:b w:val="0"/>
          <w:bCs/>
          <w:lang w:eastAsia="zh-CN"/>
        </w:rPr>
      </w:pPr>
    </w:p>
    <w:p w14:paraId="4EC58B63">
      <w:pPr>
        <w:pStyle w:val="73"/>
        <w:numPr>
          <w:ilvl w:val="0"/>
          <w:numId w:val="0"/>
        </w:numPr>
        <w:ind w:left="710" w:leftChars="0"/>
        <w:rPr>
          <w:rFonts w:hint="eastAsia" w:ascii="宋体" w:hAnsi="宋体" w:eastAsia="宋体" w:cs="宋体"/>
          <w:b w:val="0"/>
          <w:bCs/>
        </w:rPr>
      </w:pPr>
      <w:r>
        <w:rPr>
          <w:rFonts w:hint="eastAsia" w:ascii="宋体" w:hAnsi="宋体" w:eastAsia="宋体" w:cs="宋体"/>
          <w:b w:val="0"/>
          <w:bCs/>
        </w:rPr>
        <w:t>招标形式：</w:t>
      </w:r>
      <w:r>
        <w:rPr>
          <w:rFonts w:hint="eastAsia" w:ascii="宋体" w:hAnsi="宋体" w:eastAsia="宋体" w:cs="宋体"/>
          <w:b w:val="0"/>
          <w:bCs/>
          <w:lang w:val="en-US" w:eastAsia="zh-CN"/>
        </w:rPr>
        <w:t>公开招标</w:t>
      </w:r>
    </w:p>
    <w:p w14:paraId="4B41BD77">
      <w:pPr>
        <w:pStyle w:val="72"/>
        <w:rPr>
          <w:rFonts w:hint="eastAsia" w:ascii="宋体" w:hAnsi="宋体" w:eastAsia="宋体" w:cs="宋体"/>
          <w:highlight w:val="yellow"/>
        </w:rPr>
      </w:pPr>
      <w:bookmarkStart w:id="4" w:name="_Toc47976590"/>
      <w:r>
        <w:rPr>
          <w:rFonts w:hint="eastAsia" w:ascii="宋体" w:hAnsi="宋体" w:eastAsia="宋体" w:cs="宋体"/>
          <w:highlight w:val="yellow"/>
        </w:rPr>
        <w:t>投标人资格要求</w:t>
      </w:r>
      <w:bookmarkEnd w:id="4"/>
      <w:r>
        <w:rPr>
          <w:rFonts w:hint="eastAsia" w:ascii="宋体" w:hAnsi="宋体" w:eastAsia="宋体" w:cs="宋体"/>
          <w:highlight w:val="yellow"/>
          <w:lang w:eastAsia="zh-CN"/>
        </w:rPr>
        <w:t>：</w:t>
      </w:r>
    </w:p>
    <w:p w14:paraId="772A0DED">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标投人必须是独立法人机构，具有独立承担民事责任能力，投标人注册资金不低于伍佰万元；公司成立三年以上（以营业执照成立日期到开标当日满三年为准）；且经营范围满足招标人需求；并在人员、设备、资金等方面具有承担本项目的能力；</w:t>
      </w:r>
    </w:p>
    <w:p w14:paraId="76C02BC3">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投标人应提供具有统一社会信用代码的营业执照副本复印件；</w:t>
      </w:r>
    </w:p>
    <w:p w14:paraId="3A73F6EF">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 xml:space="preserve">投标人在“国家企业信用信息公示系统”、“中国执行信息公开网”、“信用中国”、“天眼查”“裁判文书网”等信息平台中，无与招标项目相关的重大行政处罚及失信记录等信息； </w:t>
      </w:r>
    </w:p>
    <w:p w14:paraId="77ACA888">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投标人近三年内在经营活动中无与本项目有关的违法及重大违规情况或被列入招标人“黑名单”；</w:t>
      </w:r>
    </w:p>
    <w:p w14:paraId="1E6BD370">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须提供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5CFA9DAC">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本次招标不接受联合体投标，不接受代理商投标。投标方的直接或间接股东、法定代表人、董事、监事、高管非重汽员工及其亲属；</w:t>
      </w:r>
    </w:p>
    <w:p w14:paraId="4149779E">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投标人应通过GB/ISO9001</w:t>
      </w:r>
      <w:r>
        <w:rPr>
          <w:rFonts w:hint="eastAsia" w:ascii="宋体" w:hAnsi="宋体" w:eastAsia="宋体" w:cs="宋体"/>
          <w:b w:val="0"/>
          <w:bCs w:val="0"/>
          <w:sz w:val="21"/>
          <w:szCs w:val="21"/>
          <w:lang w:val="en-US" w:eastAsia="zh-CN"/>
        </w:rPr>
        <w:t>或IATF16949</w:t>
      </w:r>
      <w:r>
        <w:rPr>
          <w:rFonts w:hint="eastAsia" w:ascii="宋体" w:hAnsi="宋体" w:eastAsia="宋体" w:cs="宋体"/>
          <w:b w:val="0"/>
          <w:bCs w:val="0"/>
          <w:sz w:val="21"/>
          <w:szCs w:val="21"/>
          <w:lang w:eastAsia="zh-CN"/>
        </w:rPr>
        <w:t>质量体系认证；</w:t>
      </w:r>
    </w:p>
    <w:p w14:paraId="4D49F7B9">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经营资质具有锻造工装制作及维修等相关内容，且有锻造工装焊修制作经验；</w:t>
      </w:r>
    </w:p>
    <w:p w14:paraId="664BBFE0">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 xml:space="preserve">法定代表人参加投标的，需提供身份证复印件；授权代表参加投标的，需提供法定代表人授权委托书原件及法定代表人、授权代表身份证复印件；（授权委托书详见附后格式1） </w:t>
      </w:r>
    </w:p>
    <w:p w14:paraId="1666C767">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投标人在向招标人提交投标保证金缴纳证明后方可进行投标；</w:t>
      </w:r>
    </w:p>
    <w:p w14:paraId="7A15335A">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企业最近半年完税证明、信用证明材料（中国人民银行信用代码证+征信报告）；</w:t>
      </w:r>
    </w:p>
    <w:p w14:paraId="623D16B7">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年度纳税信用评价信息（可从电子税务局查询截图，需加盖公章）；</w:t>
      </w:r>
    </w:p>
    <w:p w14:paraId="5AE7FEA8">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企业对外担保说明（写明贵单位对外有无对外担保和质押业务，需加盖公章）。</w:t>
      </w:r>
    </w:p>
    <w:p w14:paraId="3D5092DB">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无招标违规、谎报年度报告信息、提供虚假资质资料等行为或其他行政处罚记录；近三年内在经</w:t>
      </w:r>
      <w:r>
        <w:rPr>
          <w:rFonts w:hint="default" w:ascii="宋体" w:hAnsi="宋体" w:eastAsia="宋体" w:cs="宋体"/>
          <w:b w:val="0"/>
          <w:bCs w:val="0"/>
          <w:sz w:val="21"/>
          <w:szCs w:val="21"/>
          <w:lang w:eastAsia="zh-CN"/>
        </w:rPr>
        <w:t>营活动中无与本项目有关的违法及重大违规情况。</w:t>
      </w:r>
    </w:p>
    <w:p w14:paraId="4509C0DA">
      <w:pPr>
        <w:pStyle w:val="72"/>
        <w:rPr>
          <w:rFonts w:hint="eastAsia" w:ascii="宋体" w:hAnsi="宋体" w:eastAsia="宋体" w:cs="宋体"/>
          <w:highlight w:val="none"/>
        </w:rPr>
      </w:pPr>
      <w:bookmarkStart w:id="5" w:name="_Toc47976592"/>
      <w:r>
        <w:rPr>
          <w:rFonts w:hint="eastAsia" w:ascii="宋体" w:hAnsi="宋体" w:eastAsia="宋体" w:cs="宋体"/>
          <w:highlight w:val="none"/>
        </w:rPr>
        <w:t>投标文件</w:t>
      </w:r>
      <w:r>
        <w:rPr>
          <w:rFonts w:hint="eastAsia" w:ascii="宋体" w:hAnsi="宋体" w:eastAsia="宋体" w:cs="宋体"/>
          <w:highlight w:val="none"/>
          <w:lang w:val="en-US" w:eastAsia="zh-CN"/>
        </w:rPr>
        <w:t>发布和</w:t>
      </w:r>
      <w:r>
        <w:rPr>
          <w:rFonts w:hint="eastAsia" w:ascii="宋体" w:hAnsi="宋体" w:eastAsia="宋体" w:cs="宋体"/>
          <w:highlight w:val="none"/>
        </w:rPr>
        <w:t>递交</w:t>
      </w:r>
      <w:bookmarkEnd w:id="5"/>
    </w:p>
    <w:p w14:paraId="50E4582E">
      <w:pPr>
        <w:pStyle w:val="72"/>
        <w:numPr>
          <w:ilvl w:val="0"/>
          <w:numId w:val="0"/>
        </w:numPr>
        <w:ind w:leftChars="0"/>
        <w:rPr>
          <w:rFonts w:hint="eastAsia" w:ascii="宋体" w:hAnsi="宋体" w:eastAsia="宋体" w:cs="宋体"/>
          <w:sz w:val="24"/>
          <w:szCs w:val="18"/>
          <w:highlight w:val="none"/>
          <w:lang w:val="en-US" w:eastAsia="zh-CN"/>
        </w:rPr>
      </w:pPr>
      <w:r>
        <w:rPr>
          <w:rFonts w:hint="eastAsia" w:ascii="宋体" w:hAnsi="宋体" w:eastAsia="宋体" w:cs="宋体"/>
          <w:sz w:val="24"/>
          <w:szCs w:val="18"/>
          <w:highlight w:val="none"/>
          <w:lang w:val="en-US" w:eastAsia="zh-CN"/>
        </w:rPr>
        <w:t>e</w:t>
      </w:r>
      <w:r>
        <w:rPr>
          <w:rFonts w:hint="eastAsia" w:ascii="宋体" w:hAnsi="宋体" w:eastAsia="宋体" w:cs="宋体"/>
          <w:sz w:val="21"/>
          <w:szCs w:val="15"/>
          <w:highlight w:val="none"/>
          <w:lang w:val="en-US" w:eastAsia="zh-CN"/>
        </w:rPr>
        <w:t>采通系统上传电子文件</w:t>
      </w:r>
    </w:p>
    <w:p w14:paraId="27B65ABD">
      <w:pPr>
        <w:pStyle w:val="72"/>
        <w:rPr>
          <w:rFonts w:hint="eastAsia" w:ascii="宋体" w:hAnsi="宋体" w:eastAsia="宋体" w:cs="宋体"/>
          <w:highlight w:val="none"/>
        </w:rPr>
      </w:pPr>
      <w:r>
        <w:rPr>
          <w:rFonts w:hint="eastAsia" w:ascii="宋体" w:hAnsi="宋体" w:eastAsia="宋体" w:cs="宋体"/>
          <w:highlight w:val="none"/>
          <w:lang w:val="en-US" w:eastAsia="zh-CN"/>
        </w:rPr>
        <w:t>开标时间和地点</w:t>
      </w:r>
    </w:p>
    <w:p w14:paraId="7DA904F8">
      <w:pPr>
        <w:pStyle w:val="72"/>
        <w:numPr>
          <w:ilvl w:val="0"/>
          <w:numId w:val="0"/>
        </w:numPr>
        <w:ind w:leftChars="0"/>
        <w:rPr>
          <w:rFonts w:hint="eastAsia" w:ascii="宋体" w:hAnsi="宋体" w:eastAsia="宋体" w:cs="宋体"/>
          <w:sz w:val="21"/>
          <w:szCs w:val="21"/>
          <w:highlight w:val="yellow"/>
          <w:lang w:val="en-US" w:eastAsia="zh-CN"/>
        </w:rPr>
      </w:pPr>
      <w:r>
        <w:rPr>
          <w:rFonts w:hint="eastAsia" w:ascii="宋体" w:hAnsi="宋体" w:eastAsia="宋体" w:cs="宋体"/>
          <w:sz w:val="21"/>
          <w:szCs w:val="21"/>
          <w:highlight w:val="yellow"/>
          <w:lang w:val="en-US" w:eastAsia="zh-CN"/>
        </w:rPr>
        <w:t>开标时间</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yellow"/>
          <w:lang w:val="en-US" w:eastAsia="zh-CN"/>
        </w:rPr>
        <w:t>2026年2月26号9点00分（若有变动，另行通知）</w:t>
      </w:r>
    </w:p>
    <w:p w14:paraId="10353ED7">
      <w:pPr>
        <w:pStyle w:val="72"/>
        <w:numPr>
          <w:ilvl w:val="0"/>
          <w:numId w:val="0"/>
        </w:numPr>
        <w:ind w:leftChars="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yellow"/>
          <w:lang w:val="en-US" w:eastAsia="zh-CN"/>
        </w:rPr>
        <w:t>开标地点</w:t>
      </w:r>
      <w:r>
        <w:rPr>
          <w:rFonts w:hint="eastAsia" w:ascii="宋体" w:hAnsi="宋体" w:eastAsia="宋体" w:cs="宋体"/>
          <w:sz w:val="21"/>
          <w:szCs w:val="21"/>
          <w:highlight w:val="none"/>
          <w:lang w:val="en-US" w:eastAsia="zh-CN"/>
        </w:rPr>
        <w:t>：线上</w:t>
      </w:r>
    </w:p>
    <w:p w14:paraId="22385406">
      <w:pPr>
        <w:pStyle w:val="72"/>
        <w:rPr>
          <w:rFonts w:hint="eastAsia" w:ascii="宋体" w:hAnsi="宋体" w:eastAsia="宋体" w:cs="宋体"/>
        </w:rPr>
      </w:pPr>
      <w:bookmarkStart w:id="6" w:name="_Toc47976593"/>
      <w:r>
        <w:rPr>
          <w:rFonts w:hint="eastAsia" w:ascii="宋体" w:hAnsi="宋体" w:eastAsia="宋体" w:cs="宋体"/>
        </w:rPr>
        <w:t>招标公告发布媒介</w:t>
      </w:r>
      <w:bookmarkEnd w:id="6"/>
    </w:p>
    <w:p w14:paraId="15C59335">
      <w:pPr>
        <w:pStyle w:val="73"/>
        <w:numPr>
          <w:ilvl w:val="0"/>
          <w:numId w:val="0"/>
        </w:numPr>
        <w:rPr>
          <w:rFonts w:hint="eastAsia" w:ascii="宋体" w:hAnsi="宋体" w:eastAsia="宋体" w:cs="宋体"/>
          <w:highlight w:val="none"/>
        </w:rPr>
      </w:pPr>
      <w:r>
        <w:rPr>
          <w:rFonts w:hint="eastAsia" w:ascii="宋体" w:hAnsi="宋体" w:eastAsia="宋体" w:cs="宋体"/>
          <w:highlight w:val="none"/>
        </w:rPr>
        <w:t>本次招标公告同时在</w:t>
      </w:r>
      <w:r>
        <w:rPr>
          <w:rFonts w:hint="eastAsia" w:ascii="宋体" w:hAnsi="宋体" w:eastAsia="宋体" w:cs="宋体"/>
          <w:highlight w:val="none"/>
          <w:lang w:val="en-US" w:eastAsia="zh-CN"/>
        </w:rPr>
        <w:t>重汽官网，重汽e采通系统</w:t>
      </w:r>
      <w:r>
        <w:rPr>
          <w:rFonts w:hint="eastAsia" w:ascii="宋体" w:hAnsi="宋体" w:eastAsia="宋体" w:cs="宋体"/>
          <w:highlight w:val="none"/>
        </w:rPr>
        <w:t>上发布。</w:t>
      </w:r>
    </w:p>
    <w:p w14:paraId="65FC2213">
      <w:pPr>
        <w:pStyle w:val="72"/>
        <w:rPr>
          <w:rFonts w:hint="eastAsia" w:ascii="宋体" w:hAnsi="宋体" w:eastAsia="宋体" w:cs="宋体"/>
          <w:highlight w:val="yellow"/>
        </w:rPr>
      </w:pPr>
      <w:bookmarkStart w:id="7" w:name="_Toc47976594"/>
      <w:r>
        <w:rPr>
          <w:rFonts w:hint="eastAsia" w:ascii="宋体" w:hAnsi="宋体" w:eastAsia="宋体" w:cs="宋体"/>
          <w:highlight w:val="yellow"/>
        </w:rPr>
        <w:t>联系方式</w:t>
      </w:r>
      <w:bookmarkEnd w:id="7"/>
    </w:p>
    <w:p w14:paraId="1E75208D">
      <w:pPr>
        <w:pStyle w:val="72"/>
        <w:numPr>
          <w:ilvl w:val="0"/>
          <w:numId w:val="0"/>
        </w:numPr>
        <w:ind w:leftChars="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商务联系人：白杨-15165312728；技术联系人：赵聪超-15069162368</w:t>
      </w:r>
    </w:p>
    <w:p w14:paraId="5F538BD8">
      <w:pPr>
        <w:rPr>
          <w:rFonts w:hint="eastAsia" w:ascii="宋体" w:hAnsi="宋体" w:eastAsia="宋体" w:cs="宋体"/>
        </w:rPr>
      </w:pPr>
      <w:r>
        <w:rPr>
          <w:rFonts w:hint="eastAsia" w:ascii="宋体" w:hAnsi="宋体" w:eastAsia="宋体" w:cs="宋体"/>
        </w:rPr>
        <w:br w:type="page"/>
      </w:r>
    </w:p>
    <w:p w14:paraId="3D820EEC">
      <w:pPr>
        <w:pStyle w:val="71"/>
        <w:rPr>
          <w:rFonts w:hint="eastAsia" w:ascii="宋体" w:hAnsi="宋体" w:eastAsia="宋体" w:cs="宋体"/>
        </w:rPr>
      </w:pPr>
      <w:bookmarkStart w:id="8" w:name="_Toc7753"/>
      <w:bookmarkStart w:id="9" w:name="_Toc47976595"/>
      <w:r>
        <w:rPr>
          <w:rFonts w:hint="eastAsia" w:ascii="宋体" w:hAnsi="宋体" w:eastAsia="宋体" w:cs="宋体"/>
        </w:rPr>
        <w:t>第一部分  投标人须知</w:t>
      </w:r>
      <w:bookmarkEnd w:id="8"/>
      <w:bookmarkEnd w:id="9"/>
    </w:p>
    <w:p w14:paraId="418340FC">
      <w:pPr>
        <w:pStyle w:val="72"/>
        <w:numPr>
          <w:ilvl w:val="0"/>
          <w:numId w:val="11"/>
        </w:numPr>
        <w:ind w:left="420"/>
        <w:jc w:val="left"/>
        <w:rPr>
          <w:rFonts w:hint="eastAsia" w:ascii="宋体" w:hAnsi="宋体" w:eastAsia="宋体" w:cs="宋体"/>
        </w:rPr>
      </w:pPr>
      <w:bookmarkStart w:id="10" w:name="_Toc47976596"/>
      <w:r>
        <w:rPr>
          <w:rFonts w:hint="eastAsia" w:ascii="宋体" w:hAnsi="宋体" w:eastAsia="宋体" w:cs="宋体"/>
        </w:rPr>
        <w:t>项目介绍</w:t>
      </w:r>
      <w:bookmarkEnd w:id="10"/>
    </w:p>
    <w:p w14:paraId="18E5503E">
      <w:pPr>
        <w:pStyle w:val="76"/>
        <w:numPr>
          <w:ilvl w:val="0"/>
          <w:numId w:val="12"/>
        </w:numPr>
        <w:ind w:left="425" w:leftChars="0" w:hanging="425" w:firstLineChars="0"/>
        <w:rPr>
          <w:rFonts w:hint="eastAsia" w:ascii="宋体" w:hAnsi="宋体" w:eastAsia="宋体" w:cs="宋体"/>
          <w:highlight w:val="yellow"/>
        </w:rPr>
      </w:pPr>
      <w:r>
        <w:rPr>
          <w:rFonts w:hint="eastAsia" w:ascii="宋体" w:hAnsi="宋体" w:eastAsia="宋体" w:cs="宋体"/>
        </w:rPr>
        <w:t>项目名称：</w:t>
      </w:r>
      <w:r>
        <w:rPr>
          <w:rFonts w:hint="eastAsia" w:ascii="宋体" w:hAnsi="宋体" w:eastAsia="宋体" w:cs="宋体"/>
          <w:lang w:eastAsia="zh-CN"/>
        </w:rPr>
        <w:t>济南成型厂桥壳芯盒优化项目</w:t>
      </w:r>
    </w:p>
    <w:p w14:paraId="17A97EAA">
      <w:pPr>
        <w:pStyle w:val="76"/>
        <w:numPr>
          <w:ilvl w:val="0"/>
          <w:numId w:val="12"/>
        </w:numPr>
        <w:ind w:left="425" w:leftChars="0" w:hanging="425" w:firstLineChars="0"/>
        <w:rPr>
          <w:rFonts w:hint="eastAsia" w:ascii="宋体" w:hAnsi="宋体" w:eastAsia="宋体" w:cs="宋体"/>
          <w:highlight w:val="yellow"/>
        </w:rPr>
      </w:pPr>
      <w:r>
        <w:rPr>
          <w:rFonts w:hint="eastAsia" w:ascii="宋体" w:hAnsi="宋体" w:eastAsia="宋体" w:cs="宋体"/>
          <w:highlight w:val="yellow"/>
        </w:rPr>
        <w:t>项目编号：</w:t>
      </w:r>
    </w:p>
    <w:p w14:paraId="5C6CF568">
      <w:pPr>
        <w:pStyle w:val="76"/>
        <w:numPr>
          <w:ilvl w:val="0"/>
          <w:numId w:val="12"/>
        </w:numPr>
        <w:ind w:left="425" w:leftChars="0" w:hanging="425" w:firstLineChars="0"/>
        <w:rPr>
          <w:rFonts w:hint="eastAsia" w:ascii="宋体" w:hAnsi="宋体" w:eastAsia="宋体" w:cs="宋体"/>
        </w:rPr>
      </w:pPr>
      <w:r>
        <w:rPr>
          <w:rFonts w:hint="eastAsia" w:ascii="宋体" w:hAnsi="宋体" w:eastAsia="宋体" w:cs="宋体"/>
        </w:rPr>
        <w:t>招标形式：</w:t>
      </w:r>
      <w:bookmarkStart w:id="11" w:name="_Toc47112482"/>
      <w:r>
        <w:rPr>
          <w:rFonts w:hint="eastAsia" w:ascii="宋体" w:hAnsi="宋体" w:eastAsia="宋体" w:cs="宋体"/>
          <w:lang w:val="en-US" w:eastAsia="zh-CN"/>
        </w:rPr>
        <w:t>公开招标</w:t>
      </w:r>
    </w:p>
    <w:p w14:paraId="151561C8">
      <w:pPr>
        <w:pStyle w:val="76"/>
        <w:numPr>
          <w:ilvl w:val="0"/>
          <w:numId w:val="12"/>
        </w:numPr>
        <w:ind w:left="425" w:leftChars="0" w:hanging="425" w:firstLine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招标内容具体要求详见。</w:t>
      </w:r>
    </w:p>
    <w:bookmarkEnd w:id="11"/>
    <w:p w14:paraId="31CA8C38">
      <w:pPr>
        <w:pStyle w:val="72"/>
        <w:rPr>
          <w:rFonts w:hint="eastAsia" w:ascii="宋体" w:hAnsi="宋体" w:eastAsia="宋体" w:cs="宋体"/>
          <w:highlight w:val="none"/>
        </w:rPr>
      </w:pPr>
      <w:r>
        <w:rPr>
          <w:rFonts w:hint="eastAsia" w:ascii="宋体" w:hAnsi="宋体" w:eastAsia="宋体" w:cs="宋体"/>
          <w:highlight w:val="none"/>
        </w:rPr>
        <w:t>招标文件的</w:t>
      </w:r>
      <w:r>
        <w:rPr>
          <w:rFonts w:hint="eastAsia" w:ascii="宋体" w:hAnsi="宋体" w:eastAsia="宋体" w:cs="宋体"/>
          <w:highlight w:val="none"/>
          <w:lang w:val="en-US" w:eastAsia="zh-CN"/>
        </w:rPr>
        <w:t>领取、</w:t>
      </w:r>
      <w:r>
        <w:rPr>
          <w:rFonts w:hint="eastAsia" w:ascii="宋体" w:hAnsi="宋体" w:eastAsia="宋体" w:cs="宋体"/>
          <w:highlight w:val="none"/>
        </w:rPr>
        <w:t>答疑、</w:t>
      </w:r>
      <w:r>
        <w:rPr>
          <w:rFonts w:hint="eastAsia" w:ascii="宋体" w:hAnsi="宋体" w:eastAsia="宋体" w:cs="宋体"/>
          <w:highlight w:val="none"/>
          <w:lang w:val="en-US" w:eastAsia="zh-CN"/>
        </w:rPr>
        <w:t>应标</w:t>
      </w:r>
      <w:r>
        <w:rPr>
          <w:rFonts w:hint="eastAsia" w:ascii="宋体" w:hAnsi="宋体" w:eastAsia="宋体" w:cs="宋体"/>
          <w:highlight w:val="none"/>
        </w:rPr>
        <w:t>及投标报名</w:t>
      </w:r>
    </w:p>
    <w:p w14:paraId="09A92690">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发标时间：2026年</w:t>
      </w:r>
      <w:r>
        <w:rPr>
          <w:rFonts w:hint="eastAsia" w:hAnsi="宋体" w:cs="宋体"/>
          <w:highlight w:val="none"/>
          <w:lang w:val="en-US" w:eastAsia="zh-CN"/>
        </w:rPr>
        <w:t>2</w:t>
      </w:r>
      <w:r>
        <w:rPr>
          <w:rFonts w:hint="eastAsia" w:ascii="宋体" w:hAnsi="宋体" w:eastAsia="宋体" w:cs="宋体"/>
          <w:highlight w:val="none"/>
          <w:lang w:val="en-US" w:eastAsia="zh-CN"/>
        </w:rPr>
        <w:t>月</w:t>
      </w:r>
      <w:r>
        <w:rPr>
          <w:rFonts w:hint="eastAsia" w:hAnsi="宋体" w:cs="宋体"/>
          <w:highlight w:val="none"/>
          <w:lang w:val="en-US" w:eastAsia="zh-CN"/>
        </w:rPr>
        <w:t>14</w:t>
      </w:r>
      <w:r>
        <w:rPr>
          <w:rFonts w:hint="eastAsia" w:ascii="宋体" w:hAnsi="宋体" w:eastAsia="宋体" w:cs="宋体"/>
          <w:highlight w:val="none"/>
          <w:lang w:val="en-US" w:eastAsia="zh-CN"/>
        </w:rPr>
        <w:t>日</w:t>
      </w:r>
    </w:p>
    <w:p w14:paraId="7480CA22">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招标文件领取方式：重汽e采通，重汽官网等</w:t>
      </w:r>
    </w:p>
    <w:p w14:paraId="62084E4B">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答疑时间：2026年2月</w:t>
      </w:r>
      <w:r>
        <w:rPr>
          <w:rFonts w:hint="eastAsia" w:hAnsi="宋体" w:cs="宋体"/>
          <w:highlight w:val="none"/>
          <w:lang w:val="en-US" w:eastAsia="zh-CN"/>
        </w:rPr>
        <w:t>26</w:t>
      </w:r>
      <w:r>
        <w:rPr>
          <w:rFonts w:hint="eastAsia" w:ascii="宋体" w:hAnsi="宋体" w:eastAsia="宋体" w:cs="宋体"/>
          <w:highlight w:val="none"/>
          <w:lang w:val="en-US" w:eastAsia="zh-CN"/>
        </w:rPr>
        <w:t>日前</w:t>
      </w:r>
    </w:p>
    <w:p w14:paraId="62CB87C4">
      <w:pPr>
        <w:pStyle w:val="76"/>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jc w:val="both"/>
        <w:textAlignment w:val="auto"/>
        <w:rPr>
          <w:rFonts w:hint="eastAsia" w:ascii="宋体" w:hAnsi="宋体" w:eastAsia="宋体" w:cs="宋体"/>
          <w:highlight w:val="none"/>
          <w:lang w:val="en-US" w:eastAsia="zh-CN"/>
        </w:rPr>
      </w:pPr>
      <w:r>
        <w:rPr>
          <w:rFonts w:hint="eastAsia" w:ascii="宋体" w:hAnsi="宋体" w:eastAsia="宋体" w:cs="宋体"/>
          <w:highlight w:val="none"/>
          <w:lang w:val="en-US" w:eastAsia="zh-CN"/>
        </w:rPr>
        <w:t>提交疑问方式：建议电话联系（或者将答疑问题以word文件格式发送至联系人邮件内，并电话联系工作人员查收，</w:t>
      </w:r>
      <w:r>
        <w:rPr>
          <w:rFonts w:hint="eastAsia" w:ascii="宋体" w:hAnsi="宋体" w:eastAsia="宋体" w:cs="宋体"/>
          <w:b w:val="0"/>
          <w:bCs w:val="0"/>
          <w:highlight w:val="none"/>
          <w:lang w:val="en-US" w:eastAsia="zh-CN"/>
        </w:rPr>
        <w:t>邮件名格式为：XXX公司（五个字以内公司简称）XX项目答疑文件。同时必须在邮件中以文字方式提供投标人全称、投标授权人姓名、联系方式（固定电话、手机、电子邮箱），并提供法定代表人授权委托书。）</w:t>
      </w:r>
    </w:p>
    <w:p w14:paraId="07C0B551">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领取答疑、澄清和修改文件时间：2026年2月</w:t>
      </w:r>
      <w:r>
        <w:rPr>
          <w:rFonts w:hint="eastAsia" w:hAnsi="宋体" w:cs="宋体"/>
          <w:highlight w:val="none"/>
          <w:lang w:val="en-US" w:eastAsia="zh-CN"/>
        </w:rPr>
        <w:t>26</w:t>
      </w:r>
      <w:r>
        <w:rPr>
          <w:rFonts w:hint="eastAsia" w:ascii="宋体" w:hAnsi="宋体" w:eastAsia="宋体" w:cs="宋体"/>
          <w:highlight w:val="none"/>
          <w:lang w:val="en-US" w:eastAsia="zh-CN"/>
        </w:rPr>
        <w:t>日前：</w:t>
      </w:r>
    </w:p>
    <w:p w14:paraId="59AC1516">
      <w:pPr>
        <w:pStyle w:val="76"/>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jc w:val="both"/>
        <w:textAlignment w:val="auto"/>
        <w:rPr>
          <w:rFonts w:hint="eastAsia" w:ascii="宋体" w:hAnsi="宋体" w:eastAsia="宋体" w:cs="宋体"/>
          <w:highlight w:val="none"/>
          <w:lang w:val="en-US" w:eastAsia="zh-CN"/>
        </w:rPr>
      </w:pPr>
      <w:r>
        <w:rPr>
          <w:rFonts w:hint="eastAsia" w:ascii="宋体" w:hAnsi="宋体" w:eastAsia="宋体" w:cs="宋体"/>
          <w:highlight w:val="none"/>
          <w:lang w:val="en-US" w:eastAsia="zh-CN"/>
        </w:rPr>
        <w:t>答疑、澄清和修改文件方式：招标人将以电子邮件的方式将招标文件的答疑澄清文件发送至答疑文件提交时登记的电子邮箱。</w:t>
      </w:r>
    </w:p>
    <w:p w14:paraId="7AB51490">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报名方式：重汽e采通系统</w:t>
      </w:r>
    </w:p>
    <w:p w14:paraId="6DC2B408">
      <w:pPr>
        <w:pStyle w:val="76"/>
        <w:numPr>
          <w:ilvl w:val="0"/>
          <w:numId w:val="13"/>
        </w:numPr>
        <w:ind w:left="425" w:leftChars="0" w:hanging="425" w:firstLineChars="0"/>
        <w:jc w:val="both"/>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应标截止时间：2026年</w:t>
      </w:r>
      <w:r>
        <w:rPr>
          <w:rFonts w:hint="eastAsia" w:hAnsi="宋体" w:cs="宋体"/>
          <w:highlight w:val="yellow"/>
          <w:lang w:val="en-US" w:eastAsia="zh-CN"/>
        </w:rPr>
        <w:t>2</w:t>
      </w:r>
      <w:r>
        <w:rPr>
          <w:rFonts w:hint="eastAsia" w:ascii="宋体" w:hAnsi="宋体" w:eastAsia="宋体" w:cs="宋体"/>
          <w:highlight w:val="yellow"/>
          <w:lang w:val="en-US" w:eastAsia="zh-CN"/>
        </w:rPr>
        <w:t>月</w:t>
      </w:r>
      <w:r>
        <w:rPr>
          <w:rFonts w:hint="eastAsia" w:hAnsi="宋体" w:cs="宋体"/>
          <w:highlight w:val="yellow"/>
          <w:lang w:val="en-US" w:eastAsia="zh-CN"/>
        </w:rPr>
        <w:t>20</w:t>
      </w:r>
      <w:r>
        <w:rPr>
          <w:rFonts w:hint="eastAsia" w:ascii="宋体" w:hAnsi="宋体" w:eastAsia="宋体" w:cs="宋体"/>
          <w:highlight w:val="yellow"/>
          <w:lang w:val="en-US" w:eastAsia="zh-CN"/>
        </w:rPr>
        <w:t>日17点00分</w:t>
      </w:r>
    </w:p>
    <w:p w14:paraId="0C785EC5">
      <w:pPr>
        <w:pStyle w:val="72"/>
        <w:rPr>
          <w:rFonts w:hint="eastAsia" w:ascii="宋体" w:hAnsi="宋体" w:eastAsia="宋体" w:cs="宋体"/>
          <w:highlight w:val="none"/>
          <w:lang w:val="en-US" w:eastAsia="zh-CN"/>
        </w:rPr>
      </w:pPr>
      <w:r>
        <w:rPr>
          <w:rFonts w:hint="eastAsia" w:ascii="宋体" w:hAnsi="宋体" w:eastAsia="宋体" w:cs="宋体"/>
          <w:highlight w:val="none"/>
        </w:rPr>
        <w:t>投标文件</w:t>
      </w:r>
      <w:r>
        <w:rPr>
          <w:rFonts w:hint="eastAsia" w:ascii="宋体" w:hAnsi="宋体" w:eastAsia="宋体" w:cs="宋体"/>
          <w:highlight w:val="none"/>
          <w:lang w:val="en-US" w:eastAsia="zh-CN"/>
        </w:rPr>
        <w:t>编制</w:t>
      </w:r>
    </w:p>
    <w:p w14:paraId="59493963">
      <w:pPr>
        <w:pStyle w:val="73"/>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rPr>
      </w:pPr>
      <w:r>
        <w:rPr>
          <w:rFonts w:hint="eastAsia" w:ascii="宋体" w:hAnsi="宋体" w:eastAsia="宋体" w:cs="宋体"/>
          <w:b w:val="0"/>
          <w:lang w:val="en-US" w:eastAsia="zh-CN"/>
        </w:rPr>
        <w:t>投标文件的组成</w:t>
      </w:r>
    </w:p>
    <w:p w14:paraId="5EA04826">
      <w:pPr>
        <w:pStyle w:val="73"/>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投标人编写的投标文件由《投标文件（资质标）》、《投标文件（技术标）》《投标文件（商务标）》（开标一览表）文件组成，共计</w:t>
      </w:r>
      <w:r>
        <w:rPr>
          <w:rFonts w:hint="eastAsia" w:ascii="宋体" w:hAnsi="宋体" w:eastAsia="宋体" w:cs="宋体"/>
          <w:b w:val="0"/>
          <w:bCs/>
          <w:highlight w:val="none"/>
          <w:u w:val="single"/>
          <w:lang w:val="en-US" w:eastAsia="zh-CN"/>
        </w:rPr>
        <w:t xml:space="preserve"> 3</w:t>
      </w:r>
      <w:r>
        <w:rPr>
          <w:rFonts w:hint="eastAsia" w:ascii="宋体" w:hAnsi="宋体" w:eastAsia="宋体" w:cs="宋体"/>
          <w:b w:val="0"/>
          <w:bCs/>
          <w:highlight w:val="none"/>
          <w:lang w:val="en-US" w:eastAsia="zh-CN"/>
        </w:rPr>
        <w:t>个文件。</w:t>
      </w:r>
    </w:p>
    <w:p w14:paraId="2DD7BA97">
      <w:pPr>
        <w:pStyle w:val="74"/>
        <w:numPr>
          <w:ilvl w:val="0"/>
          <w:numId w:val="15"/>
        </w:numPr>
        <w:ind w:left="425" w:leftChars="0" w:hanging="425" w:firstLineChars="0"/>
        <w:rPr>
          <w:rFonts w:hint="eastAsia" w:ascii="宋体" w:hAnsi="宋体" w:eastAsia="宋体" w:cs="宋体"/>
          <w:b w:val="0"/>
          <w:bCs/>
          <w:highlight w:val="yellow"/>
        </w:rPr>
      </w:pPr>
      <w:r>
        <w:rPr>
          <w:rFonts w:hint="eastAsia" w:ascii="宋体" w:hAnsi="宋体" w:eastAsia="宋体" w:cs="宋体"/>
          <w:b w:val="0"/>
          <w:bCs/>
          <w:highlight w:val="yellow"/>
        </w:rPr>
        <w:t>资质文件：</w:t>
      </w:r>
    </w:p>
    <w:p w14:paraId="13BAC003">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法定代表人身份证明；</w:t>
      </w:r>
    </w:p>
    <w:p w14:paraId="4DBDF119">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法定代表人授权委托书（授权人需带身份证原件）；</w:t>
      </w:r>
    </w:p>
    <w:p w14:paraId="73FE5F95">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营业执照副本原件</w:t>
      </w:r>
      <w:r>
        <w:rPr>
          <w:rFonts w:hint="eastAsia" w:ascii="宋体" w:hAnsi="宋体" w:eastAsia="宋体" w:cs="宋体"/>
          <w:b w:val="0"/>
          <w:bCs/>
          <w:highlight w:val="none"/>
          <w:lang w:val="en-US" w:eastAsia="zh-CN"/>
        </w:rPr>
        <w:t>或复印件并加盖公章</w:t>
      </w:r>
      <w:r>
        <w:rPr>
          <w:rFonts w:hint="eastAsia" w:ascii="宋体" w:hAnsi="宋体" w:eastAsia="宋体" w:cs="宋体"/>
          <w:b w:val="0"/>
          <w:bCs/>
          <w:highlight w:val="none"/>
        </w:rPr>
        <w:t>；</w:t>
      </w:r>
    </w:p>
    <w:p w14:paraId="6A7B69C9">
      <w:pPr>
        <w:pStyle w:val="75"/>
        <w:keepNext w:val="0"/>
        <w:keepLines w:val="0"/>
        <w:pageBreakBefore w:val="0"/>
        <w:widowControl w:val="0"/>
        <w:numPr>
          <w:ilvl w:val="0"/>
          <w:numId w:val="16"/>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highlight w:val="none"/>
        </w:rPr>
      </w:pPr>
      <w:r>
        <w:rPr>
          <w:rFonts w:hint="eastAsia" w:ascii="宋体" w:hAnsi="宋体" w:eastAsia="宋体" w:cs="宋体"/>
          <w:b w:val="0"/>
          <w:bCs/>
          <w:highlight w:val="none"/>
        </w:rPr>
        <w:t>证明投标人满足投标资料表中列出的业绩要求的文件</w:t>
      </w:r>
      <w:r>
        <w:rPr>
          <w:rFonts w:hint="eastAsia" w:ascii="宋体" w:hAnsi="宋体" w:eastAsia="宋体" w:cs="宋体"/>
          <w:b w:val="0"/>
          <w:bCs/>
          <w:highlight w:val="none"/>
          <w:lang w:eastAsia="zh-CN"/>
        </w:rPr>
        <w:t>；</w:t>
      </w:r>
    </w:p>
    <w:p w14:paraId="2E43C7FD">
      <w:pPr>
        <w:pStyle w:val="75"/>
        <w:keepNext w:val="0"/>
        <w:keepLines w:val="0"/>
        <w:pageBreakBefore w:val="0"/>
        <w:widowControl w:val="0"/>
        <w:numPr>
          <w:ilvl w:val="0"/>
          <w:numId w:val="16"/>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highlight w:val="none"/>
        </w:rPr>
      </w:pPr>
      <w:r>
        <w:rPr>
          <w:rFonts w:hint="eastAsia" w:ascii="宋体" w:hAnsi="宋体" w:eastAsia="宋体" w:cs="宋体"/>
          <w:b w:val="0"/>
          <w:bCs/>
          <w:highlight w:val="none"/>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7CB7B902">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企业最近半年完税证明、信用证明材料（征信报告）；</w:t>
      </w:r>
    </w:p>
    <w:p w14:paraId="2F1917FF">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年度纳税信用评价信息（可从电子税务局查询截图，需加盖公章）；</w:t>
      </w:r>
    </w:p>
    <w:p w14:paraId="66CC3FFB">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企业对外担保说明（写明贵单位对外有无对外担保和质押业务，需加盖公章）。</w:t>
      </w:r>
    </w:p>
    <w:p w14:paraId="49857420">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信用中国截图或国家企业信用信息公示系统截图；</w:t>
      </w:r>
    </w:p>
    <w:p w14:paraId="0FCAA68A">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highlight w:val="none"/>
        </w:rPr>
      </w:pPr>
      <w:r>
        <w:rPr>
          <w:rFonts w:hint="eastAsia" w:ascii="宋体" w:hAnsi="宋体" w:eastAsia="宋体" w:cs="宋体"/>
          <w:b w:val="0"/>
          <w:bCs/>
          <w:highlight w:val="none"/>
        </w:rPr>
        <w:t>对于投标人资质审核不通过的，招标人有权拒绝其投标。</w:t>
      </w:r>
    </w:p>
    <w:p w14:paraId="47175D6D">
      <w:pPr>
        <w:pStyle w:val="74"/>
        <w:numPr>
          <w:ilvl w:val="0"/>
          <w:numId w:val="15"/>
        </w:numPr>
        <w:ind w:left="425" w:leftChars="0" w:hanging="425" w:firstLineChars="0"/>
        <w:rPr>
          <w:rFonts w:hint="eastAsia" w:ascii="宋体" w:hAnsi="宋体" w:eastAsia="宋体" w:cs="宋体"/>
          <w:b w:val="0"/>
          <w:bCs/>
          <w:highlight w:val="yellow"/>
        </w:rPr>
      </w:pPr>
      <w:r>
        <w:rPr>
          <w:rFonts w:hint="eastAsia" w:ascii="宋体" w:hAnsi="宋体" w:eastAsia="宋体" w:cs="宋体"/>
          <w:b w:val="0"/>
          <w:bCs/>
          <w:highlight w:val="yellow"/>
        </w:rPr>
        <w:t>商务标：</w:t>
      </w:r>
    </w:p>
    <w:p w14:paraId="1FEC8CF2">
      <w:pPr>
        <w:pStyle w:val="75"/>
        <w:keepNext w:val="0"/>
        <w:keepLines w:val="0"/>
        <w:pageBreakBefore w:val="0"/>
        <w:widowControl w:val="0"/>
        <w:numPr>
          <w:ilvl w:val="0"/>
          <w:numId w:val="18"/>
        </w:numPr>
        <w:kinsoku/>
        <w:wordWrap/>
        <w:overflowPunct/>
        <w:topLinePunct w:val="0"/>
        <w:autoSpaceDE/>
        <w:autoSpaceDN/>
        <w:bidi w:val="0"/>
        <w:adjustRightInd/>
        <w:snapToGrid/>
        <w:ind w:left="425" w:leftChars="0" w:hanging="425" w:firstLineChars="0"/>
        <w:textAlignment w:val="auto"/>
        <w:rPr>
          <w:rFonts w:hint="eastAsia" w:ascii="宋体" w:hAnsi="宋体" w:eastAsia="宋体" w:cs="宋体"/>
          <w:b w:val="0"/>
          <w:bCs/>
          <w:highlight w:val="none"/>
        </w:rPr>
      </w:pPr>
      <w:r>
        <w:rPr>
          <w:rFonts w:hint="eastAsia" w:ascii="宋体" w:hAnsi="宋体" w:eastAsia="宋体" w:cs="宋体"/>
          <w:b w:val="0"/>
          <w:bCs/>
          <w:highlight w:val="none"/>
          <w:lang w:val="en-US" w:eastAsia="zh-CN"/>
        </w:rPr>
        <w:t>开标一览表</w:t>
      </w:r>
    </w:p>
    <w:p w14:paraId="5526EC64">
      <w:pPr>
        <w:pStyle w:val="75"/>
        <w:numPr>
          <w:ilvl w:val="0"/>
          <w:numId w:val="18"/>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投标函（格式见附件）;</w:t>
      </w:r>
    </w:p>
    <w:p w14:paraId="29410697">
      <w:pPr>
        <w:pStyle w:val="75"/>
        <w:numPr>
          <w:ilvl w:val="0"/>
          <w:numId w:val="18"/>
        </w:numPr>
        <w:ind w:left="425" w:leftChars="0" w:hanging="425" w:firstLineChars="0"/>
        <w:rPr>
          <w:rFonts w:hint="eastAsia" w:ascii="宋体" w:hAnsi="宋体" w:eastAsia="宋体" w:cs="宋体"/>
          <w:b w:val="0"/>
          <w:bCs/>
          <w:highlight w:val="none"/>
        </w:rPr>
      </w:pPr>
      <w:r>
        <w:rPr>
          <w:rFonts w:hint="eastAsia" w:ascii="宋体" w:hAnsi="宋体" w:eastAsia="宋体" w:cs="宋体"/>
        </w:rPr>
        <w:t>报价单（</w:t>
      </w:r>
      <w:r>
        <w:rPr>
          <w:rFonts w:hint="eastAsia" w:ascii="宋体" w:hAnsi="宋体" w:eastAsia="宋体" w:cs="宋体"/>
          <w:b w:val="0"/>
          <w:bCs w:val="0"/>
          <w:sz w:val="24"/>
          <w:szCs w:val="24"/>
          <w:lang w:val="en-US" w:eastAsia="zh-CN"/>
        </w:rPr>
        <w:t>详见附后</w:t>
      </w:r>
      <w:r>
        <w:rPr>
          <w:rFonts w:hint="eastAsia" w:ascii="宋体" w:hAnsi="宋体" w:eastAsia="宋体" w:cs="宋体"/>
          <w:sz w:val="24"/>
          <w:szCs w:val="24"/>
        </w:rPr>
        <w:t>格式</w:t>
      </w:r>
      <w:r>
        <w:rPr>
          <w:rFonts w:hint="eastAsia" w:ascii="宋体" w:hAnsi="宋体" w:eastAsia="宋体" w:cs="宋体"/>
          <w:sz w:val="24"/>
          <w:szCs w:val="24"/>
          <w:lang w:val="en-US" w:eastAsia="zh-CN"/>
        </w:rPr>
        <w:t>2</w:t>
      </w:r>
      <w:r>
        <w:rPr>
          <w:rFonts w:hint="eastAsia" w:ascii="宋体" w:hAnsi="宋体" w:eastAsia="宋体" w:cs="宋体"/>
        </w:rPr>
        <w:t>）</w:t>
      </w:r>
    </w:p>
    <w:p w14:paraId="0A288B6C">
      <w:pPr>
        <w:pStyle w:val="75"/>
        <w:numPr>
          <w:ilvl w:val="0"/>
          <w:numId w:val="18"/>
        </w:numPr>
        <w:ind w:left="425" w:leftChars="0" w:hanging="425" w:firstLineChars="0"/>
        <w:rPr>
          <w:rFonts w:hint="eastAsia" w:ascii="宋体" w:hAnsi="宋体" w:eastAsia="宋体" w:cs="宋体"/>
          <w:b w:val="0"/>
          <w:bCs/>
          <w:highlight w:val="none"/>
        </w:rPr>
      </w:pPr>
      <w:r>
        <w:rPr>
          <w:rFonts w:hint="eastAsia" w:ascii="宋体" w:hAnsi="宋体" w:eastAsia="宋体" w:cs="宋体"/>
        </w:rPr>
        <w:t>商务条款偏离表（</w:t>
      </w:r>
      <w:r>
        <w:rPr>
          <w:rFonts w:hint="eastAsia" w:ascii="宋体" w:hAnsi="宋体" w:eastAsia="宋体" w:cs="宋体"/>
          <w:b w:val="0"/>
          <w:bCs w:val="0"/>
          <w:sz w:val="24"/>
          <w:szCs w:val="24"/>
          <w:lang w:val="en-US" w:eastAsia="zh-CN"/>
        </w:rPr>
        <w:t>详见附后格式3</w:t>
      </w:r>
      <w:r>
        <w:rPr>
          <w:rFonts w:hint="eastAsia" w:ascii="宋体" w:hAnsi="宋体" w:eastAsia="宋体" w:cs="宋体"/>
        </w:rPr>
        <w:t>）</w:t>
      </w:r>
    </w:p>
    <w:p w14:paraId="53DECED4">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商务报价注意内容：</w:t>
      </w:r>
      <w:r>
        <w:rPr>
          <w:rFonts w:hint="eastAsia" w:ascii="宋体" w:hAnsi="宋体" w:eastAsia="宋体" w:cs="宋体"/>
          <w:b w:val="0"/>
          <w:bCs/>
          <w:highlight w:val="none"/>
        </w:rPr>
        <w:t>最高投标限价（招标控制价）：人民币</w:t>
      </w:r>
      <w:r>
        <w:rPr>
          <w:rFonts w:hint="eastAsia" w:ascii="宋体" w:hAnsi="宋体" w:eastAsia="宋体" w:cs="宋体"/>
          <w:b w:val="0"/>
          <w:bCs/>
          <w:highlight w:val="red"/>
          <w:u w:val="single"/>
          <w:lang w:val="en-US" w:eastAsia="zh-CN"/>
        </w:rPr>
        <w:t xml:space="preserve"> </w:t>
      </w:r>
      <w:r>
        <w:rPr>
          <w:rFonts w:hint="eastAsia" w:hAnsi="宋体" w:cs="宋体"/>
          <w:b w:val="0"/>
          <w:bCs/>
          <w:highlight w:val="red"/>
          <w:u w:val="single"/>
          <w:lang w:val="en-US" w:eastAsia="zh-CN"/>
        </w:rPr>
        <w:t>18.90</w:t>
      </w:r>
      <w:r>
        <w:rPr>
          <w:rFonts w:hint="eastAsia" w:ascii="宋体" w:hAnsi="宋体" w:eastAsia="宋体" w:cs="宋体"/>
          <w:b w:val="0"/>
          <w:bCs/>
          <w:highlight w:val="none"/>
        </w:rPr>
        <w:t>万元（含</w:t>
      </w:r>
      <w:r>
        <w:rPr>
          <w:rFonts w:hint="eastAsia" w:ascii="宋体" w:hAnsi="宋体" w:eastAsia="宋体" w:cs="宋体"/>
          <w:b w:val="0"/>
          <w:bCs/>
          <w:highlight w:val="yellow"/>
          <w:u w:val="single"/>
          <w:lang w:val="en-US" w:eastAsia="zh-CN"/>
        </w:rPr>
        <w:t xml:space="preserve"> 13  </w:t>
      </w:r>
      <w:r>
        <w:rPr>
          <w:rFonts w:hint="eastAsia" w:ascii="宋体" w:hAnsi="宋体" w:eastAsia="宋体" w:cs="宋体"/>
          <w:b w:val="0"/>
          <w:bCs/>
          <w:highlight w:val="none"/>
        </w:rPr>
        <w:t>%增值税），超过投标限价无法投标。</w:t>
      </w:r>
    </w:p>
    <w:p w14:paraId="0285E932">
      <w:pPr>
        <w:pStyle w:val="75"/>
        <w:keepNext w:val="0"/>
        <w:keepLines w:val="0"/>
        <w:pageBreakBefore w:val="0"/>
        <w:widowControl w:val="0"/>
        <w:numPr>
          <w:ilvl w:val="0"/>
          <w:numId w:val="15"/>
        </w:numPr>
        <w:kinsoku/>
        <w:wordWrap/>
        <w:overflowPunct/>
        <w:topLinePunct w:val="0"/>
        <w:autoSpaceDE/>
        <w:autoSpaceDN/>
        <w:bidi w:val="0"/>
        <w:adjustRightInd/>
        <w:snapToGrid/>
        <w:ind w:left="425" w:leftChars="0" w:hanging="425" w:firstLineChars="0"/>
        <w:textAlignment w:val="auto"/>
        <w:rPr>
          <w:rFonts w:hint="eastAsia" w:ascii="宋体" w:hAnsi="宋体" w:eastAsia="宋体" w:cs="宋体"/>
          <w:b w:val="0"/>
          <w:bCs/>
          <w:highlight w:val="yellow"/>
          <w:lang w:val="en-US" w:eastAsia="zh-CN"/>
        </w:rPr>
      </w:pPr>
      <w:r>
        <w:rPr>
          <w:rFonts w:hint="eastAsia" w:ascii="宋体" w:hAnsi="宋体" w:eastAsia="宋体" w:cs="宋体"/>
          <w:b w:val="0"/>
          <w:bCs/>
          <w:highlight w:val="yellow"/>
          <w:lang w:val="en-US" w:eastAsia="zh-CN"/>
        </w:rPr>
        <w:t>技术标</w:t>
      </w:r>
    </w:p>
    <w:p w14:paraId="21E3BA90">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(1)工装制作</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修改</w:t>
      </w:r>
      <w:r>
        <w:rPr>
          <w:rFonts w:hint="eastAsia" w:ascii="宋体" w:hAnsi="宋体" w:eastAsia="宋体" w:cs="宋体"/>
          <w:sz w:val="21"/>
          <w:szCs w:val="21"/>
          <w:highlight w:val="none"/>
          <w:lang w:eastAsia="zh-CN"/>
        </w:rPr>
        <w:t>）</w:t>
      </w:r>
      <w:r>
        <w:rPr>
          <w:rFonts w:hint="eastAsia" w:ascii="宋体" w:hAnsi="宋体" w:eastAsia="宋体" w:cs="宋体"/>
          <w:sz w:val="21"/>
          <w:szCs w:val="21"/>
        </w:rPr>
        <w:t>方案总体描述</w:t>
      </w:r>
    </w:p>
    <w:p w14:paraId="7BD5E13A">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(2)关键加工设备（提供设备品牌型号、技术参数等信息）</w:t>
      </w:r>
    </w:p>
    <w:p w14:paraId="50FA61D8">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(3)检测设备（提供设备品牌型号、技术参数等信息）</w:t>
      </w:r>
    </w:p>
    <w:p w14:paraId="04BE8DFF">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(4)工装模具设计能力及制作工艺水平（提供中高级职称人员证书复印件及社保参保证明；制作工艺描述等）</w:t>
      </w:r>
    </w:p>
    <w:p w14:paraId="41724B36">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(5)计算机模拟能力（提供三维设计</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模拟</w:t>
      </w:r>
      <w:r>
        <w:rPr>
          <w:rFonts w:hint="eastAsia" w:ascii="宋体" w:hAnsi="宋体" w:eastAsia="宋体" w:cs="宋体"/>
          <w:sz w:val="21"/>
          <w:szCs w:val="21"/>
        </w:rPr>
        <w:t>软件等资料信息）</w:t>
      </w:r>
    </w:p>
    <w:p w14:paraId="714C7AED">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(6)质保期及售后服务能力</w:t>
      </w:r>
    </w:p>
    <w:p w14:paraId="325FDB0B">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(7)产品供货计划或生产加工计划</w:t>
      </w:r>
    </w:p>
    <w:p w14:paraId="624CCA2A">
      <w:pPr>
        <w:pStyle w:val="111"/>
        <w:spacing w:line="360" w:lineRule="auto"/>
        <w:ind w:left="42" w:leftChars="20" w:firstLine="52" w:firstLineChars="25"/>
        <w:jc w:val="left"/>
        <w:rPr>
          <w:rFonts w:hint="eastAsia" w:ascii="宋体" w:hAnsi="宋体" w:eastAsia="宋体" w:cs="宋体"/>
          <w:sz w:val="21"/>
          <w:szCs w:val="21"/>
        </w:rPr>
      </w:pPr>
      <w:r>
        <w:rPr>
          <w:rFonts w:hint="eastAsia" w:ascii="宋体" w:hAnsi="宋体" w:eastAsia="宋体" w:cs="宋体"/>
          <w:sz w:val="21"/>
          <w:szCs w:val="21"/>
        </w:rPr>
        <w:t>（8）类似业绩并提供合同复印件（</w:t>
      </w:r>
      <w:r>
        <w:rPr>
          <w:rFonts w:hint="eastAsia" w:ascii="宋体" w:hAnsi="宋体" w:eastAsia="宋体" w:cs="宋体"/>
          <w:sz w:val="21"/>
          <w:szCs w:val="21"/>
          <w:lang w:val="en-US" w:eastAsia="zh-CN"/>
        </w:rPr>
        <w:t>详见附件</w:t>
      </w:r>
      <w:r>
        <w:rPr>
          <w:rFonts w:hint="eastAsia" w:ascii="宋体" w:hAnsi="宋体" w:eastAsia="宋体" w:cs="宋体"/>
          <w:sz w:val="21"/>
          <w:szCs w:val="21"/>
        </w:rPr>
        <w:t>格式</w:t>
      </w:r>
      <w:r>
        <w:rPr>
          <w:rFonts w:hint="eastAsia" w:ascii="宋体" w:hAnsi="宋体" w:eastAsia="宋体" w:cs="宋体"/>
          <w:sz w:val="21"/>
          <w:szCs w:val="21"/>
          <w:lang w:val="en-US" w:eastAsia="zh-CN"/>
        </w:rPr>
        <w:t>1</w:t>
      </w:r>
      <w:r>
        <w:rPr>
          <w:rFonts w:hint="eastAsia" w:ascii="宋体" w:hAnsi="宋体" w:eastAsia="宋体" w:cs="宋体"/>
          <w:sz w:val="21"/>
          <w:szCs w:val="21"/>
        </w:rPr>
        <w:t>）</w:t>
      </w:r>
    </w:p>
    <w:p w14:paraId="30E74587">
      <w:pPr>
        <w:pStyle w:val="111"/>
        <w:spacing w:line="360" w:lineRule="auto"/>
        <w:ind w:left="0" w:leftChars="0" w:firstLine="0" w:firstLineChars="0"/>
        <w:jc w:val="left"/>
        <w:rPr>
          <w:rFonts w:hint="eastAsia" w:ascii="宋体" w:hAnsi="宋体" w:eastAsia="宋体" w:cs="宋体"/>
          <w:b w:val="0"/>
          <w:bCs/>
          <w:sz w:val="21"/>
          <w:szCs w:val="21"/>
          <w:highlight w:val="none"/>
          <w:lang w:val="en-US" w:eastAsia="zh-CN"/>
        </w:rPr>
      </w:pPr>
      <w:r>
        <w:rPr>
          <w:rFonts w:hint="eastAsia" w:ascii="宋体" w:hAnsi="宋体" w:eastAsia="宋体" w:cs="宋体"/>
          <w:sz w:val="21"/>
          <w:szCs w:val="21"/>
        </w:rPr>
        <w:t>(9) 技术规格偏离表（</w:t>
      </w:r>
      <w:r>
        <w:rPr>
          <w:rFonts w:hint="eastAsia" w:ascii="宋体" w:hAnsi="宋体" w:eastAsia="宋体" w:cs="宋体"/>
          <w:sz w:val="21"/>
          <w:szCs w:val="21"/>
          <w:lang w:val="en-US" w:eastAsia="zh-CN"/>
        </w:rPr>
        <w:t>详见附件</w:t>
      </w:r>
      <w:r>
        <w:rPr>
          <w:rFonts w:hint="eastAsia" w:ascii="宋体" w:hAnsi="宋体" w:eastAsia="宋体" w:cs="宋体"/>
          <w:sz w:val="21"/>
          <w:szCs w:val="21"/>
        </w:rPr>
        <w:t>格式</w:t>
      </w:r>
      <w:r>
        <w:rPr>
          <w:rFonts w:hint="eastAsia" w:ascii="宋体" w:hAnsi="宋体" w:eastAsia="宋体" w:cs="宋体"/>
          <w:sz w:val="21"/>
          <w:szCs w:val="21"/>
          <w:lang w:val="en-US" w:eastAsia="zh-CN"/>
        </w:rPr>
        <w:t>2</w:t>
      </w:r>
      <w:r>
        <w:rPr>
          <w:rFonts w:hint="eastAsia" w:ascii="宋体" w:hAnsi="宋体" w:eastAsia="宋体" w:cs="宋体"/>
          <w:sz w:val="21"/>
          <w:szCs w:val="21"/>
        </w:rPr>
        <w:t>）</w:t>
      </w:r>
    </w:p>
    <w:p w14:paraId="70E2A45F">
      <w:pPr>
        <w:pStyle w:val="73"/>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lang w:val="en-US" w:eastAsia="zh-CN"/>
        </w:rPr>
      </w:pPr>
      <w:r>
        <w:rPr>
          <w:rFonts w:hint="eastAsia" w:ascii="宋体" w:hAnsi="宋体" w:eastAsia="宋体" w:cs="宋体"/>
          <w:b w:val="0"/>
          <w:lang w:val="en-US" w:eastAsia="zh-CN"/>
        </w:rPr>
        <w:t>投标文件的投递</w:t>
      </w:r>
    </w:p>
    <w:p w14:paraId="776A71A0">
      <w:pPr>
        <w:pStyle w:val="75"/>
        <w:numPr>
          <w:ilvl w:val="0"/>
          <w:numId w:val="19"/>
        </w:numPr>
        <w:ind w:left="425" w:leftChars="0" w:hanging="425" w:firstLineChars="0"/>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投标方式：e采通系统</w:t>
      </w:r>
    </w:p>
    <w:p w14:paraId="4AAA3F9B">
      <w:pPr>
        <w:pStyle w:val="75"/>
        <w:numPr>
          <w:ilvl w:val="0"/>
          <w:numId w:val="19"/>
        </w:numPr>
        <w:ind w:left="425" w:leftChars="0" w:hanging="425" w:firstLineChars="0"/>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投标文件递交截止时间：</w:t>
      </w:r>
      <w:r>
        <w:rPr>
          <w:rFonts w:hint="eastAsia" w:ascii="宋体" w:hAnsi="宋体" w:eastAsia="宋体" w:cs="宋体"/>
          <w:b w:val="0"/>
          <w:bCs/>
          <w:highlight w:val="yellow"/>
          <w:lang w:val="en-US" w:eastAsia="zh-CN"/>
        </w:rPr>
        <w:t>2026年2月</w:t>
      </w:r>
      <w:r>
        <w:rPr>
          <w:rFonts w:hint="eastAsia" w:hAnsi="宋体" w:cs="宋体"/>
          <w:b w:val="0"/>
          <w:bCs/>
          <w:highlight w:val="yellow"/>
          <w:lang w:val="en-US" w:eastAsia="zh-CN"/>
        </w:rPr>
        <w:t>25</w:t>
      </w:r>
      <w:r>
        <w:rPr>
          <w:rFonts w:hint="eastAsia" w:ascii="宋体" w:hAnsi="宋体" w:eastAsia="宋体" w:cs="宋体"/>
          <w:b w:val="0"/>
          <w:bCs/>
          <w:highlight w:val="yellow"/>
          <w:lang w:val="en-US" w:eastAsia="zh-CN"/>
        </w:rPr>
        <w:t>日17点00分</w:t>
      </w:r>
    </w:p>
    <w:p w14:paraId="25974AAC">
      <w:pPr>
        <w:pStyle w:val="72"/>
        <w:rPr>
          <w:rFonts w:hint="eastAsia" w:ascii="宋体" w:hAnsi="宋体" w:eastAsia="宋体" w:cs="宋体"/>
          <w:highlight w:val="none"/>
        </w:rPr>
      </w:pPr>
      <w:bookmarkStart w:id="12" w:name="_Toc47976601"/>
      <w:r>
        <w:rPr>
          <w:rFonts w:hint="eastAsia" w:ascii="宋体" w:hAnsi="宋体" w:eastAsia="宋体" w:cs="宋体"/>
          <w:highlight w:val="none"/>
        </w:rPr>
        <w:t>投标保证金</w:t>
      </w:r>
      <w:r>
        <w:rPr>
          <w:rFonts w:hint="eastAsia" w:ascii="宋体" w:hAnsi="宋体" w:eastAsia="宋体" w:cs="宋体"/>
          <w:highlight w:val="none"/>
          <w:lang w:val="en-US" w:eastAsia="zh-CN"/>
        </w:rPr>
        <w:t>收取</w:t>
      </w:r>
      <w:r>
        <w:rPr>
          <w:rFonts w:hint="eastAsia" w:ascii="宋体" w:hAnsi="宋体" w:eastAsia="宋体" w:cs="宋体"/>
          <w:highlight w:val="none"/>
          <w:lang w:eastAsia="zh-CN"/>
        </w:rPr>
        <w:t>、</w:t>
      </w:r>
      <w:r>
        <w:rPr>
          <w:rFonts w:hint="eastAsia" w:ascii="宋体" w:hAnsi="宋体" w:eastAsia="宋体" w:cs="宋体"/>
          <w:highlight w:val="none"/>
          <w:lang w:val="en-US" w:eastAsia="zh-CN"/>
        </w:rPr>
        <w:t>缴纳</w:t>
      </w:r>
      <w:r>
        <w:rPr>
          <w:rFonts w:hint="eastAsia" w:ascii="宋体" w:hAnsi="宋体" w:eastAsia="宋体" w:cs="宋体"/>
          <w:highlight w:val="none"/>
        </w:rPr>
        <w:t>有效期</w:t>
      </w:r>
      <w:r>
        <w:rPr>
          <w:rFonts w:hint="eastAsia" w:ascii="宋体" w:hAnsi="宋体" w:eastAsia="宋体" w:cs="宋体"/>
          <w:highlight w:val="none"/>
          <w:lang w:val="en-US" w:eastAsia="zh-CN"/>
        </w:rPr>
        <w:t>及罚没</w:t>
      </w:r>
    </w:p>
    <w:p w14:paraId="071E67B8">
      <w:pPr>
        <w:pStyle w:val="72"/>
        <w:numPr>
          <w:ilvl w:val="0"/>
          <w:numId w:val="20"/>
        </w:numPr>
        <w:ind w:leftChars="0"/>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投标保证金的缴纳</w:t>
      </w:r>
    </w:p>
    <w:p w14:paraId="021ADBC0">
      <w:pPr>
        <w:pStyle w:val="72"/>
        <w:numPr>
          <w:ilvl w:val="0"/>
          <w:numId w:val="21"/>
        </w:numPr>
        <w:ind w:left="425" w:leftChars="0" w:hanging="425" w:firstLineChars="0"/>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w:t>
      </w:r>
      <w:r>
        <w:rPr>
          <w:rFonts w:hint="eastAsia" w:ascii="宋体" w:hAnsi="宋体" w:eastAsia="宋体" w:cs="宋体"/>
          <w:b w:val="0"/>
          <w:bCs w:val="0"/>
          <w:sz w:val="21"/>
          <w:szCs w:val="21"/>
          <w:highlight w:val="none"/>
          <w:lang w:val="en-US" w:eastAsia="zh-CN"/>
        </w:rPr>
        <w:t>的缴纳</w:t>
      </w:r>
      <w:r>
        <w:rPr>
          <w:rFonts w:hint="eastAsia" w:ascii="宋体" w:hAnsi="宋体" w:eastAsia="宋体" w:cs="宋体"/>
          <w:b w:val="0"/>
          <w:bCs w:val="0"/>
          <w:sz w:val="21"/>
          <w:szCs w:val="21"/>
          <w:highlight w:val="none"/>
        </w:rPr>
        <w:t>形式：</w:t>
      </w:r>
      <w:r>
        <w:rPr>
          <w:rFonts w:hint="eastAsia" w:ascii="宋体" w:hAnsi="宋体" w:eastAsia="宋体" w:cs="宋体"/>
          <w:b w:val="0"/>
          <w:bCs w:val="0"/>
          <w:sz w:val="21"/>
          <w:szCs w:val="21"/>
          <w:highlight w:val="none"/>
          <w:u w:val="single"/>
          <w:lang w:val="en-US" w:eastAsia="zh-CN"/>
        </w:rPr>
        <w:t>提交银行投标保函或从银行基本账户转账</w:t>
      </w:r>
    </w:p>
    <w:p w14:paraId="04CD311F">
      <w:pPr>
        <w:pStyle w:val="72"/>
        <w:numPr>
          <w:ilvl w:val="0"/>
          <w:numId w:val="21"/>
        </w:numPr>
        <w:ind w:left="425" w:leftChars="0" w:hanging="425" w:firstLineChars="0"/>
        <w:rPr>
          <w:rFonts w:hint="eastAsia" w:ascii="宋体" w:hAnsi="宋体" w:eastAsia="宋体" w:cs="宋体"/>
          <w:b w:val="0"/>
          <w:bCs w:val="0"/>
          <w:sz w:val="21"/>
          <w:szCs w:val="21"/>
          <w:highlight w:val="yellow"/>
          <w:u w:val="single"/>
          <w:lang w:val="en-US" w:eastAsia="zh-CN"/>
        </w:rPr>
      </w:pPr>
      <w:r>
        <w:rPr>
          <w:rFonts w:hint="eastAsia" w:ascii="宋体" w:hAnsi="宋体" w:eastAsia="宋体" w:cs="宋体"/>
          <w:b w:val="0"/>
          <w:bCs w:val="0"/>
          <w:sz w:val="21"/>
          <w:szCs w:val="21"/>
          <w:highlight w:val="none"/>
        </w:rPr>
        <w:t>投标保证金的金额：人民币</w:t>
      </w:r>
      <w:r>
        <w:rPr>
          <w:rFonts w:hint="eastAsia" w:ascii="宋体" w:hAnsi="宋体" w:eastAsia="宋体" w:cs="宋体"/>
          <w:b w:val="0"/>
          <w:bCs w:val="0"/>
          <w:sz w:val="21"/>
          <w:szCs w:val="21"/>
          <w:highlight w:val="yellow"/>
          <w:u w:val="single"/>
          <w:lang w:val="en-US" w:eastAsia="zh-CN"/>
        </w:rPr>
        <w:t xml:space="preserve">  5000  </w:t>
      </w:r>
      <w:r>
        <w:rPr>
          <w:rFonts w:hint="eastAsia" w:ascii="宋体" w:hAnsi="宋体" w:eastAsia="宋体" w:cs="宋体"/>
          <w:b w:val="0"/>
          <w:bCs w:val="0"/>
          <w:sz w:val="21"/>
          <w:szCs w:val="21"/>
          <w:highlight w:val="none"/>
        </w:rPr>
        <w:t>元</w:t>
      </w:r>
    </w:p>
    <w:p w14:paraId="261202B6">
      <w:pPr>
        <w:pStyle w:val="72"/>
        <w:numPr>
          <w:ilvl w:val="0"/>
          <w:numId w:val="0"/>
        </w:numPr>
        <w:ind w:leftChars="0"/>
        <w:rPr>
          <w:rFonts w:hint="eastAsia" w:ascii="宋体" w:hAnsi="宋体" w:eastAsia="宋体" w:cs="宋体"/>
          <w:b w:val="0"/>
          <w:bCs w:val="0"/>
          <w:sz w:val="21"/>
          <w:szCs w:val="21"/>
          <w:highlight w:val="yellow"/>
          <w:u w:val="single"/>
          <w:lang w:val="en-US" w:eastAsia="zh-CN"/>
        </w:rPr>
      </w:pPr>
      <w:r>
        <w:rPr>
          <w:rFonts w:hint="eastAsia" w:ascii="宋体" w:hAnsi="宋体" w:eastAsia="宋体" w:cs="宋体"/>
          <w:sz w:val="24"/>
          <w:szCs w:val="24"/>
        </w:rPr>
        <w:t>保证金收款账号：</w:t>
      </w:r>
      <w:r>
        <w:rPr>
          <w:rFonts w:hint="eastAsia" w:ascii="宋体" w:hAnsi="宋体" w:eastAsia="宋体" w:cs="宋体"/>
          <w:sz w:val="24"/>
          <w:szCs w:val="24"/>
        </w:rPr>
        <w:br w:type="textWrapping"/>
      </w:r>
      <w:r>
        <w:rPr>
          <w:rFonts w:hint="eastAsia" w:ascii="宋体" w:hAnsi="宋体" w:eastAsia="宋体" w:cs="宋体"/>
          <w:sz w:val="24"/>
          <w:szCs w:val="24"/>
        </w:rPr>
        <w:t>单位名称：中国重汽集团济南动力有限公司</w:t>
      </w:r>
      <w:r>
        <w:rPr>
          <w:rFonts w:hint="eastAsia" w:ascii="宋体" w:hAnsi="宋体" w:eastAsia="宋体" w:cs="宋体"/>
          <w:sz w:val="24"/>
          <w:szCs w:val="24"/>
        </w:rPr>
        <w:br w:type="textWrapping"/>
      </w:r>
      <w:r>
        <w:rPr>
          <w:rFonts w:hint="eastAsia" w:ascii="宋体" w:hAnsi="宋体" w:eastAsia="宋体" w:cs="宋体"/>
          <w:sz w:val="24"/>
          <w:szCs w:val="24"/>
        </w:rPr>
        <w:t>收款账号：</w:t>
      </w:r>
      <w:r>
        <w:rPr>
          <w:rFonts w:hint="eastAsia" w:ascii="宋体" w:hAnsi="宋体" w:eastAsia="宋体" w:cs="宋体"/>
          <w:color w:val="auto"/>
          <w:sz w:val="24"/>
          <w:szCs w:val="24"/>
          <w:highlight w:val="yellow"/>
          <w:u w:val="none"/>
        </w:rPr>
        <w:t>371899991010003152396</w:t>
      </w:r>
      <w:r>
        <w:rPr>
          <w:rFonts w:hint="eastAsia" w:ascii="宋体" w:hAnsi="宋体" w:eastAsia="宋体" w:cs="宋体"/>
          <w:color w:val="auto"/>
          <w:sz w:val="24"/>
          <w:szCs w:val="24"/>
          <w:highlight w:val="yellow"/>
          <w:u w:val="none"/>
        </w:rPr>
        <w:br w:type="textWrapping"/>
      </w:r>
      <w:r>
        <w:rPr>
          <w:rFonts w:hint="eastAsia" w:ascii="宋体" w:hAnsi="宋体" w:eastAsia="宋体" w:cs="宋体"/>
          <w:sz w:val="24"/>
          <w:szCs w:val="24"/>
        </w:rPr>
        <w:t>开户行名称：</w:t>
      </w:r>
      <w:r>
        <w:rPr>
          <w:rFonts w:hint="eastAsia" w:ascii="宋体" w:hAnsi="宋体" w:eastAsia="宋体" w:cs="宋体"/>
          <w:sz w:val="24"/>
          <w:szCs w:val="24"/>
          <w:highlight w:val="yellow"/>
          <w:u w:val="none"/>
        </w:rPr>
        <w:t>交通银行山东省分行营业部</w:t>
      </w:r>
      <w:r>
        <w:rPr>
          <w:rFonts w:hint="eastAsia" w:ascii="宋体" w:hAnsi="宋体" w:eastAsia="宋体" w:cs="宋体"/>
          <w:sz w:val="24"/>
          <w:szCs w:val="24"/>
        </w:rPr>
        <w:br w:type="textWrapping"/>
      </w:r>
      <w:r>
        <w:rPr>
          <w:rFonts w:hint="eastAsia" w:ascii="宋体" w:hAnsi="宋体" w:eastAsia="宋体" w:cs="宋体"/>
          <w:sz w:val="24"/>
          <w:szCs w:val="24"/>
        </w:rPr>
        <w:t>开户行行号：</w:t>
      </w:r>
      <w:r>
        <w:rPr>
          <w:rFonts w:hint="eastAsia" w:ascii="宋体" w:hAnsi="宋体" w:eastAsia="宋体" w:cs="宋体"/>
          <w:sz w:val="24"/>
          <w:szCs w:val="24"/>
          <w:highlight w:val="yellow"/>
          <w:u w:val="none"/>
        </w:rPr>
        <w:t>301451000017</w:t>
      </w:r>
    </w:p>
    <w:p w14:paraId="1591D62C">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转账附言：公司名称+项目名称+投标保证金。</w:t>
      </w:r>
    </w:p>
    <w:p w14:paraId="5568414C">
      <w:pPr>
        <w:pStyle w:val="72"/>
        <w:numPr>
          <w:ilvl w:val="0"/>
          <w:numId w:val="0"/>
        </w:numPr>
        <w:ind w:left="425" w:leftChars="0" w:hanging="425" w:firstLineChars="0"/>
        <w:rPr>
          <w:rFonts w:hint="eastAsia" w:ascii="宋体" w:hAnsi="宋体" w:eastAsia="宋体" w:cs="宋体"/>
          <w:b w:val="0"/>
          <w:bCs w:val="0"/>
          <w:sz w:val="21"/>
          <w:szCs w:val="21"/>
          <w:highlight w:val="yellow"/>
        </w:rPr>
      </w:pPr>
      <w:r>
        <w:rPr>
          <w:rFonts w:hint="eastAsia" w:ascii="宋体" w:hAnsi="宋体" w:eastAsia="宋体" w:cs="宋体"/>
          <w:b w:val="0"/>
          <w:bCs w:val="0"/>
          <w:kern w:val="2"/>
          <w:sz w:val="21"/>
          <w:szCs w:val="21"/>
          <w:lang w:val="en-US" w:eastAsia="zh-CN" w:bidi="ar-SA"/>
        </w:rPr>
        <w:t>(4)</w:t>
      </w:r>
      <w:r>
        <w:rPr>
          <w:rFonts w:hint="eastAsia" w:ascii="宋体" w:hAnsi="宋体" w:eastAsia="宋体" w:cs="宋体"/>
          <w:b w:val="0"/>
          <w:bCs w:val="0"/>
          <w:sz w:val="21"/>
          <w:szCs w:val="21"/>
          <w:highlight w:val="none"/>
        </w:rPr>
        <w:t>保证金缴纳截止时间：</w:t>
      </w:r>
      <w:r>
        <w:rPr>
          <w:rFonts w:hint="eastAsia" w:ascii="宋体" w:hAnsi="宋体" w:eastAsia="宋体" w:cs="宋体"/>
          <w:b w:val="0"/>
          <w:bCs w:val="0"/>
          <w:sz w:val="21"/>
          <w:szCs w:val="21"/>
          <w:highlight w:val="yellow"/>
          <w:lang w:eastAsia="zh-CN"/>
        </w:rPr>
        <w:t>2026</w:t>
      </w:r>
      <w:r>
        <w:rPr>
          <w:rFonts w:hint="eastAsia" w:ascii="宋体" w:hAnsi="宋体" w:eastAsia="宋体" w:cs="宋体"/>
          <w:b w:val="0"/>
          <w:bCs w:val="0"/>
          <w:sz w:val="21"/>
          <w:szCs w:val="21"/>
          <w:highlight w:val="yellow"/>
        </w:rPr>
        <w:t>年</w:t>
      </w:r>
      <w:r>
        <w:rPr>
          <w:rFonts w:hint="eastAsia" w:ascii="宋体" w:hAnsi="宋体" w:eastAsia="宋体" w:cs="宋体"/>
          <w:b w:val="0"/>
          <w:bCs w:val="0"/>
          <w:sz w:val="21"/>
          <w:szCs w:val="21"/>
          <w:highlight w:val="yellow"/>
          <w:lang w:val="en-US" w:eastAsia="zh-CN"/>
        </w:rPr>
        <w:t>2</w:t>
      </w:r>
      <w:r>
        <w:rPr>
          <w:rFonts w:hint="eastAsia" w:ascii="宋体" w:hAnsi="宋体" w:eastAsia="宋体" w:cs="宋体"/>
          <w:b w:val="0"/>
          <w:bCs w:val="0"/>
          <w:sz w:val="21"/>
          <w:szCs w:val="21"/>
          <w:highlight w:val="yellow"/>
        </w:rPr>
        <w:t>月</w:t>
      </w:r>
      <w:r>
        <w:rPr>
          <w:rFonts w:hint="eastAsia" w:ascii="宋体" w:hAnsi="宋体" w:eastAsia="宋体" w:cs="宋体"/>
          <w:b w:val="0"/>
          <w:bCs w:val="0"/>
          <w:sz w:val="21"/>
          <w:szCs w:val="21"/>
          <w:highlight w:val="yellow"/>
          <w:lang w:val="en-US" w:eastAsia="zh-CN"/>
        </w:rPr>
        <w:t>25</w:t>
      </w:r>
      <w:r>
        <w:rPr>
          <w:rFonts w:hint="eastAsia" w:ascii="宋体" w:hAnsi="宋体" w:eastAsia="宋体" w:cs="宋体"/>
          <w:b w:val="0"/>
          <w:bCs w:val="0"/>
          <w:sz w:val="21"/>
          <w:szCs w:val="21"/>
          <w:highlight w:val="yellow"/>
        </w:rPr>
        <w:t>日</w:t>
      </w:r>
      <w:r>
        <w:rPr>
          <w:rFonts w:hint="eastAsia" w:ascii="宋体" w:hAnsi="宋体" w:eastAsia="宋体" w:cs="宋体"/>
          <w:b w:val="0"/>
          <w:bCs w:val="0"/>
          <w:sz w:val="21"/>
          <w:szCs w:val="21"/>
          <w:highlight w:val="yellow"/>
          <w:lang w:val="en-US" w:eastAsia="zh-CN"/>
        </w:rPr>
        <w:t>17点00分</w:t>
      </w:r>
      <w:r>
        <w:rPr>
          <w:rFonts w:hint="eastAsia" w:ascii="宋体" w:hAnsi="宋体" w:eastAsia="宋体" w:cs="宋体"/>
          <w:b w:val="0"/>
          <w:bCs w:val="0"/>
          <w:sz w:val="21"/>
          <w:szCs w:val="21"/>
          <w:highlight w:val="yellow"/>
        </w:rPr>
        <w:t>前</w:t>
      </w:r>
    </w:p>
    <w:p w14:paraId="4C2C93DA">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选择</w:t>
      </w:r>
      <w:r>
        <w:rPr>
          <w:rFonts w:hint="eastAsia" w:ascii="宋体" w:hAnsi="宋体" w:eastAsia="宋体" w:cs="宋体"/>
          <w:b w:val="0"/>
          <w:bCs w:val="0"/>
          <w:sz w:val="21"/>
          <w:szCs w:val="21"/>
          <w:highlight w:val="none"/>
        </w:rPr>
        <w:t>提交银行投标保函的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投标人，应在开标时提交投标保函正本，作为《投标文件》的一部分，该投标保函应是不可撤销的“见索即付”保函，保函有效期应满足投标有效期要求，</w:t>
      </w:r>
      <w:r>
        <w:rPr>
          <w:rFonts w:hint="eastAsia" w:ascii="宋体" w:hAnsi="宋体" w:eastAsia="宋体" w:cs="宋体"/>
          <w:b w:val="0"/>
          <w:bCs w:val="0"/>
          <w:sz w:val="21"/>
          <w:szCs w:val="21"/>
          <w:highlight w:val="none"/>
          <w:lang w:val="en-US" w:eastAsia="zh-CN"/>
        </w:rPr>
        <w:t>由招标人</w:t>
      </w:r>
      <w:r>
        <w:rPr>
          <w:rFonts w:hint="eastAsia" w:ascii="宋体" w:hAnsi="宋体" w:eastAsia="宋体" w:cs="宋体"/>
          <w:b w:val="0"/>
          <w:bCs w:val="0"/>
          <w:sz w:val="21"/>
          <w:szCs w:val="21"/>
          <w:highlight w:val="none"/>
        </w:rPr>
        <w:t>留存保函正本</w:t>
      </w:r>
      <w:r>
        <w:rPr>
          <w:rFonts w:hint="eastAsia" w:ascii="宋体" w:hAnsi="宋体" w:eastAsia="宋体" w:cs="宋体"/>
          <w:b w:val="0"/>
          <w:bCs w:val="0"/>
          <w:sz w:val="21"/>
          <w:szCs w:val="21"/>
          <w:highlight w:val="none"/>
          <w:lang w:eastAsia="zh-CN"/>
        </w:rPr>
        <w:t>。</w:t>
      </w:r>
    </w:p>
    <w:p w14:paraId="7486A087">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textAlignment w:val="auto"/>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1"/>
          <w:szCs w:val="21"/>
          <w:highlight w:val="none"/>
          <w:lang w:val="en-US" w:eastAsia="zh-CN"/>
        </w:rPr>
        <w:t>选择从银行基本账户转账</w:t>
      </w:r>
      <w:r>
        <w:rPr>
          <w:rFonts w:hint="eastAsia" w:ascii="宋体" w:hAnsi="宋体" w:eastAsia="宋体" w:cs="宋体"/>
          <w:b w:val="0"/>
          <w:bCs w:val="0"/>
          <w:sz w:val="21"/>
          <w:szCs w:val="21"/>
          <w:highlight w:val="none"/>
        </w:rPr>
        <w:t>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须在规定的时间之前</w:t>
      </w:r>
      <w:r>
        <w:rPr>
          <w:rFonts w:hint="eastAsia" w:ascii="宋体" w:hAnsi="宋体" w:eastAsia="宋体" w:cs="宋体"/>
          <w:b w:val="0"/>
          <w:bCs w:val="0"/>
          <w:sz w:val="21"/>
          <w:szCs w:val="21"/>
          <w:highlight w:val="none"/>
        </w:rPr>
        <w:t>将投标保证金从</w:t>
      </w:r>
      <w:r>
        <w:rPr>
          <w:rFonts w:hint="eastAsia" w:ascii="宋体" w:hAnsi="宋体" w:eastAsia="宋体" w:cs="宋体"/>
          <w:b w:val="0"/>
          <w:bCs w:val="0"/>
          <w:sz w:val="21"/>
          <w:szCs w:val="21"/>
          <w:highlight w:val="none"/>
          <w:lang w:val="en-US" w:eastAsia="zh-CN"/>
        </w:rPr>
        <w:t>其</w:t>
      </w:r>
      <w:r>
        <w:rPr>
          <w:rFonts w:hint="eastAsia" w:ascii="宋体" w:hAnsi="宋体" w:eastAsia="宋体" w:cs="宋体"/>
          <w:b w:val="0"/>
          <w:bCs w:val="0"/>
          <w:sz w:val="21"/>
          <w:szCs w:val="21"/>
          <w:highlight w:val="none"/>
        </w:rPr>
        <w:t>单位基本帐户转出并到账，否则</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；未按规定提交保证金的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投标人，其投标文件</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应充分考虑银行信息交换时间，由此带来的保证金不能按时到帐的责任由</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自行承担。</w:t>
      </w:r>
    </w:p>
    <w:p w14:paraId="5306DE77">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1"/>
          <w:szCs w:val="21"/>
          <w:highlight w:val="none"/>
        </w:rPr>
        <w:t>对于没有中标的</w:t>
      </w:r>
      <w:r>
        <w:rPr>
          <w:rFonts w:hint="eastAsia" w:ascii="宋体" w:hAnsi="宋体" w:eastAsia="宋体" w:cs="宋体"/>
          <w:b w:val="0"/>
          <w:bCs w:val="0"/>
          <w:sz w:val="21"/>
          <w:szCs w:val="21"/>
          <w:highlight w:val="none"/>
          <w:lang w:eastAsia="zh-CN"/>
        </w:rPr>
        <w:t>投标人</w:t>
      </w:r>
      <w:r>
        <w:rPr>
          <w:rFonts w:hint="eastAsia" w:ascii="宋体" w:hAnsi="宋体" w:eastAsia="宋体" w:cs="宋体"/>
          <w:b w:val="0"/>
          <w:bCs w:val="0"/>
          <w:sz w:val="21"/>
          <w:szCs w:val="21"/>
          <w:highlight w:val="none"/>
        </w:rPr>
        <w:t>，投标保证金将于招标人内部完成中标人评审并确认最终中标人后在</w:t>
      </w:r>
      <w:r>
        <w:rPr>
          <w:rFonts w:hint="eastAsia" w:ascii="宋体" w:hAnsi="宋体" w:eastAsia="宋体" w:cs="宋体"/>
          <w:b w:val="0"/>
          <w:bCs w:val="0"/>
          <w:sz w:val="21"/>
          <w:szCs w:val="21"/>
          <w:highlight w:val="none"/>
          <w:u w:val="single"/>
          <w:lang w:val="en-US" w:eastAsia="zh-CN"/>
        </w:rPr>
        <w:t xml:space="preserve"> 30 </w:t>
      </w:r>
      <w:r>
        <w:rPr>
          <w:rFonts w:hint="eastAsia" w:ascii="宋体" w:hAnsi="宋体" w:eastAsia="宋体" w:cs="宋体"/>
          <w:b w:val="0"/>
          <w:bCs w:val="0"/>
          <w:sz w:val="21"/>
          <w:szCs w:val="21"/>
          <w:highlight w:val="none"/>
        </w:rPr>
        <w:t>日内予以原路返还（无息）；对于中标方，投标保证金将在签订合同后</w:t>
      </w:r>
      <w:r>
        <w:rPr>
          <w:rFonts w:hint="eastAsia" w:ascii="宋体" w:hAnsi="宋体" w:eastAsia="宋体" w:cs="宋体"/>
          <w:b w:val="0"/>
          <w:bCs w:val="0"/>
          <w:sz w:val="21"/>
          <w:szCs w:val="21"/>
          <w:highlight w:val="yellow"/>
          <w:u w:val="single"/>
          <w:lang w:val="en-US" w:eastAsia="zh-CN"/>
        </w:rPr>
        <w:t xml:space="preserve"> 30 </w:t>
      </w:r>
      <w:r>
        <w:rPr>
          <w:rFonts w:hint="eastAsia" w:ascii="宋体" w:hAnsi="宋体" w:eastAsia="宋体" w:cs="宋体"/>
          <w:b w:val="0"/>
          <w:bCs w:val="0"/>
          <w:sz w:val="21"/>
          <w:szCs w:val="21"/>
          <w:highlight w:val="none"/>
        </w:rPr>
        <w:t>日内原路返还（无息）。</w:t>
      </w:r>
    </w:p>
    <w:p w14:paraId="271EC8CF">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1"/>
          <w:szCs w:val="21"/>
          <w:highlight w:val="none"/>
        </w:rPr>
        <w:t>发生以下情况时，有权没收保证金：</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①供应商在提交响应文件截止时间后撤回响应文件的；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②供应商在响应文件中提供虚假材料的；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③除因不可抗力或谈判文件、询价通知书认可的情形以外，成交供应商不与采购人签订合同的；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④供应商与采购人、其他供应商或者采购代理机构恶意串通、围标、陪标的；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⑤供应商有违约违规行为或被投诉、举报的，在调查处理期间，保证金暂不退还，待调查处理结束后按有关规定处理。</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⑥截至开标前3天，投标人无正当理由、未以书面形式向招标人递交说明而在投标截止日不来投标的。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⑦自中标通知书发出之日起30日内，中标人无正当理由投标人无正当签订合同的；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⑧采购文件规定的其他情形</w:t>
      </w:r>
      <w:r>
        <w:rPr>
          <w:rFonts w:hint="eastAsia" w:ascii="宋体" w:hAnsi="宋体" w:eastAsia="宋体" w:cs="宋体"/>
          <w:b w:val="0"/>
          <w:bCs w:val="0"/>
          <w:sz w:val="21"/>
          <w:szCs w:val="21"/>
          <w:highlight w:val="none"/>
          <w:lang w:eastAsia="zh-CN"/>
        </w:rPr>
        <w:t>。</w:t>
      </w:r>
    </w:p>
    <w:bookmarkEnd w:id="12"/>
    <w:p w14:paraId="368B6990">
      <w:pPr>
        <w:pStyle w:val="72"/>
        <w:rPr>
          <w:rFonts w:hint="eastAsia" w:ascii="宋体" w:hAnsi="宋体" w:eastAsia="宋体" w:cs="宋体"/>
        </w:rPr>
      </w:pPr>
      <w:r>
        <w:rPr>
          <w:rFonts w:hint="eastAsia" w:ascii="宋体" w:hAnsi="宋体" w:eastAsia="宋体" w:cs="宋体"/>
          <w:lang w:val="en-US" w:eastAsia="zh-CN"/>
        </w:rPr>
        <w:t>开评标</w:t>
      </w:r>
    </w:p>
    <w:p w14:paraId="3EF8D0F8">
      <w:pPr>
        <w:pStyle w:val="72"/>
        <w:keepNext w:val="0"/>
        <w:keepLines w:val="0"/>
        <w:pageBreakBefore w:val="0"/>
        <w:widowControl w:val="0"/>
        <w:numPr>
          <w:ilvl w:val="0"/>
          <w:numId w:val="22"/>
        </w:numPr>
        <w:kinsoku/>
        <w:wordWrap/>
        <w:overflowPunct/>
        <w:topLinePunct w:val="0"/>
        <w:autoSpaceDE/>
        <w:autoSpaceDN/>
        <w:bidi w:val="0"/>
        <w:adjustRightInd/>
        <w:snapToGrid/>
        <w:ind w:left="11" w:leftChars="0" w:firstLine="0" w:firstLineChars="0"/>
        <w:textAlignment w:val="auto"/>
        <w:rPr>
          <w:rFonts w:hint="eastAsia" w:ascii="宋体" w:hAnsi="宋体" w:eastAsia="宋体" w:cs="宋体"/>
          <w:color w:val="000000"/>
          <w:sz w:val="21"/>
          <w:szCs w:val="21"/>
          <w:highlight w:val="none"/>
        </w:rPr>
      </w:pPr>
      <w:r>
        <w:rPr>
          <w:rFonts w:hint="eastAsia" w:ascii="宋体" w:hAnsi="宋体" w:eastAsia="宋体" w:cs="宋体"/>
          <w:b w:val="0"/>
          <w:bCs/>
          <w:kern w:val="2"/>
          <w:sz w:val="21"/>
          <w:highlight w:val="yellow"/>
          <w:lang w:val="en-US" w:eastAsia="zh-CN" w:bidi="ar-SA"/>
        </w:rPr>
        <w:t>线上招标</w:t>
      </w:r>
      <w:r>
        <w:rPr>
          <w:rFonts w:hint="eastAsia" w:ascii="宋体" w:hAnsi="宋体" w:eastAsia="宋体" w:cs="宋体"/>
          <w:b w:val="0"/>
          <w:bCs/>
          <w:kern w:val="2"/>
          <w:sz w:val="21"/>
          <w:highlight w:val="none"/>
          <w:lang w:val="en-US" w:eastAsia="zh-CN" w:bidi="ar-SA"/>
        </w:rPr>
        <w:t>：</w:t>
      </w:r>
      <w:r>
        <w:rPr>
          <w:rFonts w:hint="eastAsia" w:ascii="宋体" w:hAnsi="宋体" w:eastAsia="宋体" w:cs="宋体"/>
          <w:b w:val="0"/>
          <w:bCs w:val="0"/>
          <w:sz w:val="21"/>
          <w:szCs w:val="21"/>
          <w:highlight w:val="none"/>
          <w:lang w:val="en-US" w:eastAsia="zh-CN"/>
        </w:rPr>
        <w:t>因招标人原因，各投标方通过视频会议等形式线上招标，所需过程资料均通过e采通进行提报，由</w:t>
      </w:r>
      <w:r>
        <w:rPr>
          <w:rFonts w:hint="eastAsia" w:ascii="宋体" w:hAnsi="宋体" w:eastAsia="宋体" w:cs="宋体"/>
          <w:color w:val="000000"/>
          <w:sz w:val="21"/>
          <w:szCs w:val="21"/>
          <w:highlight w:val="none"/>
        </w:rPr>
        <w:t>招标人创建视频链接</w:t>
      </w:r>
      <w:r>
        <w:rPr>
          <w:rFonts w:hint="eastAsia" w:ascii="宋体" w:hAnsi="宋体" w:eastAsia="宋体" w:cs="宋体"/>
          <w:color w:val="000000"/>
          <w:sz w:val="21"/>
          <w:szCs w:val="21"/>
          <w:highlight w:val="none"/>
          <w:lang w:eastAsia="zh-CN"/>
        </w:rPr>
        <w:t>，</w:t>
      </w:r>
      <w:r>
        <w:rPr>
          <w:rFonts w:hint="eastAsia" w:ascii="宋体" w:hAnsi="宋体" w:eastAsia="宋体" w:cs="宋体"/>
          <w:color w:val="000000"/>
          <w:sz w:val="21"/>
          <w:szCs w:val="21"/>
          <w:highlight w:val="none"/>
        </w:rPr>
        <w:t>并在报名结束后统一通知。</w:t>
      </w:r>
    </w:p>
    <w:p w14:paraId="2C652027">
      <w:pPr>
        <w:pStyle w:val="72"/>
        <w:keepNext w:val="0"/>
        <w:keepLines w:val="0"/>
        <w:pageBreakBefore w:val="0"/>
        <w:widowControl w:val="0"/>
        <w:numPr>
          <w:ilvl w:val="0"/>
          <w:numId w:val="23"/>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w:t>
      </w:r>
    </w:p>
    <w:p w14:paraId="794A245F">
      <w:pPr>
        <w:pStyle w:val="72"/>
        <w:keepNext w:val="0"/>
        <w:keepLines w:val="0"/>
        <w:pageBreakBefore w:val="0"/>
        <w:widowControl w:val="0"/>
        <w:numPr>
          <w:ilvl w:val="0"/>
          <w:numId w:val="2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评标方法</w:t>
      </w:r>
    </w:p>
    <w:p w14:paraId="0E8ED986">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cs="Times New Roman"/>
          <w:b w:val="0"/>
          <w:bCs/>
          <w:highlight w:val="none"/>
          <w:lang w:val="en-US" w:eastAsia="zh-CN"/>
        </w:rPr>
      </w:pPr>
      <w:r>
        <w:rPr>
          <w:rFonts w:hint="eastAsia" w:cs="Times New Roman"/>
          <w:b w:val="0"/>
          <w:bCs/>
          <w:highlight w:val="none"/>
          <w:lang w:val="en-US" w:eastAsia="zh-CN"/>
        </w:rPr>
        <w:t>评标方法（</w:t>
      </w:r>
      <w:r>
        <w:rPr>
          <w:rFonts w:hint="eastAsia" w:cs="Times New Roman"/>
          <w:b w:val="0"/>
          <w:bCs/>
          <w:highlight w:val="yellow"/>
          <w:lang w:val="en-US" w:eastAsia="zh-CN"/>
        </w:rPr>
        <w:t>合理最低价</w:t>
      </w:r>
      <w:r>
        <w:rPr>
          <w:rFonts w:hint="eastAsia" w:cs="Times New Roman"/>
          <w:b w:val="0"/>
          <w:bCs/>
          <w:highlight w:val="none"/>
          <w:lang w:val="en-US" w:eastAsia="zh-CN"/>
        </w:rPr>
        <w:t>中标）</w:t>
      </w:r>
    </w:p>
    <w:p w14:paraId="4C327271">
      <w:pPr>
        <w:pStyle w:val="72"/>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本次招标采用技术标入围后，合理最低价中标。本着公平、公正、公开的原则，在通过技术标综合评审后入围的前提下，选择合理最低价确定中标人，对未中标单位不做任何解释。</w:t>
      </w:r>
    </w:p>
    <w:p w14:paraId="0B2A8F6D">
      <w:pPr>
        <w:pStyle w:val="72"/>
        <w:keepNext w:val="0"/>
        <w:keepLines w:val="0"/>
        <w:pageBreakBefore w:val="0"/>
        <w:widowControl w:val="0"/>
        <w:numPr>
          <w:ilvl w:val="0"/>
          <w:numId w:val="2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评标流程</w:t>
      </w:r>
    </w:p>
    <w:p w14:paraId="08C47440">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应标资格审查：在“中国重汽e采通”应标报名时，按照第</w:t>
      </w:r>
      <w:r>
        <w:rPr>
          <w:rFonts w:hint="eastAsia" w:ascii="宋体" w:hAnsi="宋体" w:eastAsia="宋体" w:cs="宋体"/>
          <w:b w:val="0"/>
          <w:bCs/>
          <w:color w:val="000000"/>
          <w:sz w:val="21"/>
          <w:szCs w:val="21"/>
          <w:highlight w:val="none"/>
          <w:lang w:val="en-US" w:eastAsia="zh-CN"/>
        </w:rPr>
        <w:t>一</w:t>
      </w:r>
      <w:r>
        <w:rPr>
          <w:rFonts w:hint="eastAsia" w:ascii="宋体" w:hAnsi="宋体" w:eastAsia="宋体" w:cs="宋体"/>
          <w:b w:val="0"/>
          <w:bCs/>
          <w:color w:val="000000"/>
          <w:sz w:val="21"/>
          <w:szCs w:val="21"/>
          <w:highlight w:val="none"/>
        </w:rPr>
        <w:t>部分第</w:t>
      </w:r>
      <w:r>
        <w:rPr>
          <w:rFonts w:hint="eastAsia" w:ascii="宋体" w:hAnsi="宋体" w:eastAsia="宋体" w:cs="宋体"/>
          <w:b w:val="0"/>
          <w:bCs/>
          <w:color w:val="000000"/>
          <w:sz w:val="21"/>
          <w:szCs w:val="21"/>
          <w:highlight w:val="none"/>
          <w:lang w:val="en-US" w:eastAsia="zh-CN"/>
        </w:rPr>
        <w:t>四</w:t>
      </w:r>
      <w:r>
        <w:rPr>
          <w:rFonts w:hint="eastAsia" w:ascii="宋体" w:hAnsi="宋体" w:eastAsia="宋体" w:cs="宋体"/>
          <w:b w:val="0"/>
          <w:bCs/>
          <w:color w:val="000000"/>
          <w:sz w:val="21"/>
          <w:szCs w:val="21"/>
          <w:highlight w:val="none"/>
        </w:rPr>
        <w:t>条投标文件</w:t>
      </w:r>
      <w:r>
        <w:rPr>
          <w:rFonts w:hint="eastAsia" w:ascii="宋体" w:hAnsi="宋体" w:eastAsia="宋体" w:cs="宋体"/>
          <w:b w:val="0"/>
          <w:bCs/>
          <w:color w:val="000000"/>
          <w:sz w:val="21"/>
          <w:szCs w:val="21"/>
          <w:highlight w:val="none"/>
          <w:lang w:val="en-US" w:eastAsia="zh-CN"/>
        </w:rPr>
        <w:t>编制</w:t>
      </w:r>
      <w:r>
        <w:rPr>
          <w:rFonts w:hint="eastAsia" w:ascii="宋体" w:hAnsi="宋体" w:eastAsia="宋体" w:cs="宋体"/>
          <w:b w:val="0"/>
          <w:bCs/>
          <w:color w:val="000000"/>
          <w:sz w:val="21"/>
          <w:szCs w:val="21"/>
          <w:highlight w:val="none"/>
        </w:rPr>
        <w:t>资格证明文件中的1.1-1.1</w:t>
      </w:r>
      <w:r>
        <w:rPr>
          <w:rFonts w:hint="eastAsia" w:ascii="宋体" w:hAnsi="宋体" w:eastAsia="宋体" w:cs="宋体"/>
          <w:b w:val="0"/>
          <w:bCs/>
          <w:color w:val="000000"/>
          <w:sz w:val="21"/>
          <w:szCs w:val="21"/>
          <w:highlight w:val="none"/>
          <w:lang w:val="en-US" w:eastAsia="zh-CN"/>
        </w:rPr>
        <w:t>1</w:t>
      </w:r>
      <w:r>
        <w:rPr>
          <w:rFonts w:hint="eastAsia" w:ascii="宋体" w:hAnsi="宋体" w:eastAsia="宋体" w:cs="宋体"/>
          <w:b w:val="0"/>
          <w:bCs/>
          <w:color w:val="000000"/>
          <w:sz w:val="21"/>
          <w:szCs w:val="21"/>
          <w:highlight w:val="none"/>
        </w:rPr>
        <w:t>准备资料，上传完毕后，等待审核；</w:t>
      </w:r>
    </w:p>
    <w:p w14:paraId="3925B8AD">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通过应标资格审查的单位进入投标环节，按照“SRM系统供应商用户手册”，在重汽e采通平台投递电子标书（包含资质标、技术标、商务标）；没有通过应标资质审查的单位不能进入投标环节；</w:t>
      </w:r>
    </w:p>
    <w:p w14:paraId="3B34C86F">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资质标评审：资质标审核通过的单位，可以进入公开唱标环节；</w:t>
      </w:r>
    </w:p>
    <w:p w14:paraId="7E63C2E8">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公开唱标：公示资质标入围单位的开标价格及商务条款响应情况；</w:t>
      </w:r>
    </w:p>
    <w:p w14:paraId="17C23BBD">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商务标评审：商务条款相应确认→价格澄清→商务标评审；评审期间产生的商务价格澄清均由投标人在重汽e采通平台限时内完成提交；</w:t>
      </w:r>
    </w:p>
    <w:p w14:paraId="0662E4D4">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sz w:val="24"/>
          <w:szCs w:val="24"/>
          <w:highlight w:val="none"/>
          <w:lang w:val="en-US" w:eastAsia="zh-CN"/>
        </w:rPr>
      </w:pPr>
      <w:r>
        <w:rPr>
          <w:rFonts w:hint="eastAsia" w:ascii="宋体" w:hAnsi="宋体" w:eastAsia="宋体" w:cs="宋体"/>
          <w:b w:val="0"/>
          <w:bCs/>
          <w:highlight w:val="none"/>
        </w:rPr>
        <w:t>注意：投标人均需要自带笔记本电脑在重汽e采通进行自主投标和提交澄清函；投标和提交澄清函均有时间限制，超时未提交的按无效处理。</w:t>
      </w:r>
    </w:p>
    <w:p w14:paraId="0EF571DF">
      <w:pPr>
        <w:pStyle w:val="15"/>
        <w:spacing w:line="360" w:lineRule="auto"/>
        <w:jc w:val="center"/>
        <w:rPr>
          <w:rFonts w:hint="eastAsia" w:ascii="宋体" w:hAnsi="宋体" w:eastAsia="宋体" w:cs="宋体"/>
          <w:b/>
          <w:bCs/>
          <w:sz w:val="28"/>
          <w:lang w:val="en-US" w:eastAsia="zh-CN"/>
        </w:rPr>
      </w:pPr>
      <w:r>
        <w:rPr>
          <w:rFonts w:hint="eastAsia" w:ascii="宋体" w:hAnsi="宋体" w:eastAsia="宋体" w:cs="宋体"/>
          <w:b/>
          <w:bCs/>
          <w:sz w:val="28"/>
          <w:lang w:val="en-US" w:eastAsia="zh-CN"/>
        </w:rPr>
        <w:t>评分标准</w:t>
      </w:r>
    </w:p>
    <w:p w14:paraId="54F8CD39">
      <w:pPr>
        <w:rPr>
          <w:rFonts w:hint="eastAsia" w:ascii="宋体" w:hAnsi="宋体" w:eastAsia="宋体" w:cs="宋体"/>
          <w:b/>
          <w:bCs/>
          <w:color w:val="FF0000"/>
          <w:szCs w:val="22"/>
          <w:highlight w:val="none"/>
          <w:lang w:val="en-US" w:eastAsia="zh-CN"/>
        </w:rPr>
      </w:pPr>
    </w:p>
    <w:p w14:paraId="098C04DB">
      <w:pPr>
        <w:keepNext w:val="0"/>
        <w:keepLines w:val="0"/>
        <w:pageBreakBefore w:val="0"/>
        <w:widowControl/>
        <w:suppressLineNumbers w:val="0"/>
        <w:kinsoku/>
        <w:wordWrap/>
        <w:overflowPunct/>
        <w:topLinePunct w:val="0"/>
        <w:autoSpaceDE/>
        <w:autoSpaceDN/>
        <w:bidi w:val="0"/>
        <w:adjustRightInd/>
        <w:snapToGrid/>
        <w:spacing w:line="400" w:lineRule="exact"/>
        <w:ind w:firstLine="440" w:firstLineChars="200"/>
        <w:jc w:val="left"/>
        <w:textAlignment w:val="auto"/>
        <w:rPr>
          <w:rFonts w:hint="eastAsia" w:ascii="仿宋_GB2312" w:hAnsi="宋体" w:eastAsia="仿宋_GB2312" w:cs="仿宋_GB2312"/>
          <w:color w:val="FF0000"/>
          <w:kern w:val="0"/>
          <w:sz w:val="24"/>
          <w:szCs w:val="24"/>
          <w:lang w:val="en-US" w:eastAsia="zh-CN" w:bidi="ar"/>
        </w:rPr>
      </w:pPr>
      <w:r>
        <w:rPr>
          <w:rFonts w:hint="eastAsia"/>
          <w:color w:val="000000"/>
          <w:sz w:val="22"/>
          <w:szCs w:val="22"/>
          <w:lang w:val="en-US" w:eastAsia="zh-CN"/>
        </w:rPr>
        <w:t>1、本项目采用</w:t>
      </w:r>
      <w:r>
        <w:rPr>
          <w:rFonts w:ascii="仿宋_GB2312" w:hAnsi="宋体" w:eastAsia="仿宋_GB2312" w:cs="仿宋_GB2312"/>
          <w:color w:val="FF0000"/>
          <w:kern w:val="0"/>
          <w:sz w:val="24"/>
          <w:szCs w:val="24"/>
          <w:lang w:val="en-US" w:eastAsia="zh-CN" w:bidi="ar"/>
        </w:rPr>
        <w:t>技术入围</w:t>
      </w:r>
      <w:r>
        <w:rPr>
          <w:rFonts w:hint="eastAsia" w:ascii="仿宋_GB2312" w:hAnsi="宋体" w:eastAsia="仿宋_GB2312" w:cs="仿宋_GB2312"/>
          <w:color w:val="FF0000"/>
          <w:kern w:val="0"/>
          <w:sz w:val="24"/>
          <w:szCs w:val="24"/>
          <w:lang w:val="en-US" w:eastAsia="zh-CN" w:bidi="ar"/>
        </w:rPr>
        <w:t>合理最低价中标方式。</w:t>
      </w:r>
    </w:p>
    <w:p w14:paraId="3BCDE8E5">
      <w:pPr>
        <w:pStyle w:val="15"/>
        <w:keepNext w:val="0"/>
        <w:keepLines w:val="0"/>
        <w:pageBreakBefore w:val="0"/>
        <w:kinsoku/>
        <w:wordWrap/>
        <w:overflowPunct/>
        <w:topLinePunct w:val="0"/>
        <w:autoSpaceDE/>
        <w:autoSpaceDN/>
        <w:bidi w:val="0"/>
        <w:adjustRightInd/>
        <w:snapToGrid/>
        <w:spacing w:line="420" w:lineRule="exact"/>
        <w:ind w:firstLine="440" w:firstLineChars="200"/>
        <w:textAlignment w:val="auto"/>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1.1</w:t>
      </w:r>
      <w:r>
        <w:rPr>
          <w:rFonts w:hint="eastAsia" w:ascii="宋体" w:hAnsi="宋体" w:eastAsia="宋体" w:cs="宋体"/>
          <w:color w:val="auto"/>
          <w:sz w:val="22"/>
          <w:szCs w:val="22"/>
          <w:highlight w:val="none"/>
        </w:rPr>
        <w:t>通过资质审验的投标方进入</w:t>
      </w:r>
      <w:r>
        <w:rPr>
          <w:rFonts w:hint="eastAsia" w:ascii="宋体" w:hAnsi="宋体" w:eastAsia="宋体" w:cs="宋体"/>
          <w:color w:val="auto"/>
          <w:sz w:val="22"/>
          <w:szCs w:val="22"/>
          <w:highlight w:val="none"/>
          <w:lang w:val="en-US" w:eastAsia="zh-CN"/>
        </w:rPr>
        <w:t>技术标</w:t>
      </w:r>
      <w:r>
        <w:rPr>
          <w:rFonts w:hint="eastAsia" w:ascii="宋体" w:hAnsi="宋体" w:eastAsia="宋体" w:cs="宋体"/>
          <w:color w:val="auto"/>
          <w:sz w:val="22"/>
          <w:szCs w:val="22"/>
          <w:highlight w:val="none"/>
        </w:rPr>
        <w:t>环节。</w:t>
      </w:r>
    </w:p>
    <w:p w14:paraId="5672B54F">
      <w:pPr>
        <w:keepNext w:val="0"/>
        <w:keepLines w:val="0"/>
        <w:pageBreakBefore w:val="0"/>
        <w:widowControl/>
        <w:suppressLineNumbers w:val="0"/>
        <w:kinsoku/>
        <w:wordWrap/>
        <w:overflowPunct/>
        <w:topLinePunct w:val="0"/>
        <w:autoSpaceDE/>
        <w:autoSpaceDN/>
        <w:bidi w:val="0"/>
        <w:adjustRightInd/>
        <w:snapToGrid/>
        <w:spacing w:line="420" w:lineRule="exact"/>
        <w:ind w:firstLine="440" w:firstLineChars="200"/>
        <w:jc w:val="left"/>
        <w:textAlignment w:val="auto"/>
        <w:rPr>
          <w:rFonts w:hint="eastAsia" w:ascii="仿宋_GB2312" w:hAnsi="宋体" w:eastAsia="仿宋_GB2312" w:cs="仿宋_GB2312"/>
          <w:color w:val="FF0000"/>
          <w:kern w:val="0"/>
          <w:sz w:val="24"/>
          <w:szCs w:val="24"/>
          <w:lang w:val="en-US" w:eastAsia="zh-CN" w:bidi="ar"/>
        </w:rPr>
      </w:pPr>
      <w:r>
        <w:rPr>
          <w:rFonts w:hint="eastAsia" w:ascii="宋体" w:hAnsi="宋体" w:eastAsia="宋体" w:cs="宋体"/>
          <w:color w:val="auto"/>
          <w:sz w:val="22"/>
          <w:szCs w:val="22"/>
          <w:highlight w:val="none"/>
          <w:lang w:val="en-US" w:eastAsia="zh-CN"/>
        </w:rPr>
        <w:t>1.2技术标：</w:t>
      </w:r>
      <w:r>
        <w:rPr>
          <w:rFonts w:hint="eastAsia" w:ascii="宋体" w:hAnsi="宋体" w:eastAsia="宋体" w:cs="宋体"/>
          <w:color w:val="auto"/>
          <w:kern w:val="0"/>
          <w:sz w:val="22"/>
          <w:szCs w:val="22"/>
          <w:highlight w:val="none"/>
          <w:u w:val="single"/>
          <w:lang w:val="en-US" w:eastAsia="zh-CN" w:bidi="ar"/>
        </w:rPr>
        <w:t>在满足技术要求，技术标得分不小于</w:t>
      </w:r>
      <w:r>
        <w:rPr>
          <w:rFonts w:hint="eastAsia" w:ascii="宋体" w:hAnsi="宋体" w:cs="宋体"/>
          <w:color w:val="auto"/>
          <w:kern w:val="0"/>
          <w:sz w:val="22"/>
          <w:szCs w:val="22"/>
          <w:highlight w:val="none"/>
          <w:u w:val="single"/>
          <w:lang w:val="en-US" w:eastAsia="zh-CN" w:bidi="ar"/>
        </w:rPr>
        <w:t>7</w:t>
      </w:r>
      <w:r>
        <w:rPr>
          <w:rFonts w:hint="eastAsia" w:ascii="宋体" w:hAnsi="宋体" w:eastAsia="宋体" w:cs="宋体"/>
          <w:color w:val="auto"/>
          <w:kern w:val="0"/>
          <w:sz w:val="22"/>
          <w:szCs w:val="22"/>
          <w:highlight w:val="none"/>
          <w:u w:val="single"/>
          <w:lang w:val="en-US" w:eastAsia="zh-CN" w:bidi="ar"/>
        </w:rPr>
        <w:t>0分的前提下（含技术澄清），推荐进入商务标。</w:t>
      </w:r>
    </w:p>
    <w:p w14:paraId="0BA427A8">
      <w:pPr>
        <w:pStyle w:val="15"/>
        <w:spacing w:line="240" w:lineRule="auto"/>
        <w:rPr>
          <w:rFonts w:hint="eastAsia" w:ascii="宋体" w:hAnsi="宋体" w:eastAsia="宋体" w:cs="宋体"/>
          <w:color w:val="000000"/>
          <w:sz w:val="24"/>
          <w:szCs w:val="24"/>
          <w:lang w:val="en-US" w:eastAsia="zh-CN"/>
        </w:rPr>
      </w:pPr>
    </w:p>
    <w:p w14:paraId="63B2833D">
      <w:pPr>
        <w:pStyle w:val="15"/>
        <w:spacing w:line="240" w:lineRule="auto"/>
        <w:rPr>
          <w:rFonts w:hint="eastAsia" w:ascii="宋体" w:hAnsi="宋体" w:eastAsia="宋体" w:cs="宋体"/>
          <w:color w:val="000000"/>
          <w:sz w:val="24"/>
          <w:szCs w:val="24"/>
          <w:lang w:val="en-US" w:eastAsia="zh-CN"/>
        </w:rPr>
      </w:pPr>
    </w:p>
    <w:p w14:paraId="3880BD96">
      <w:pPr>
        <w:pStyle w:val="15"/>
        <w:spacing w:line="240" w:lineRule="auto"/>
        <w:rPr>
          <w:rFonts w:hint="eastAsia" w:ascii="宋体" w:hAnsi="宋体" w:eastAsia="宋体" w:cs="宋体"/>
          <w:color w:val="000000"/>
          <w:sz w:val="24"/>
          <w:szCs w:val="24"/>
          <w:lang w:val="en-US" w:eastAsia="zh-CN"/>
        </w:rPr>
      </w:pPr>
    </w:p>
    <w:p w14:paraId="07C07205">
      <w:pPr>
        <w:pStyle w:val="15"/>
        <w:spacing w:line="24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技术评分标准：</w:t>
      </w:r>
    </w:p>
    <w:tbl>
      <w:tblPr>
        <w:tblStyle w:val="31"/>
        <w:tblpPr w:leftFromText="180" w:rightFromText="180" w:vertAnchor="page" w:horzAnchor="margin" w:tblpXSpec="center" w:tblpY="1936"/>
        <w:tblW w:w="9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8"/>
        <w:gridCol w:w="824"/>
        <w:gridCol w:w="1697"/>
        <w:gridCol w:w="6411"/>
      </w:tblGrid>
      <w:tr w14:paraId="6F470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8" w:type="dxa"/>
            <w:noWrap w:val="0"/>
            <w:vAlign w:val="center"/>
          </w:tcPr>
          <w:p w14:paraId="3FC374F5">
            <w:pPr>
              <w:pStyle w:val="15"/>
              <w:spacing w:line="360" w:lineRule="auto"/>
              <w:rPr>
                <w:bCs/>
                <w:color w:val="000000"/>
                <w:sz w:val="24"/>
                <w:szCs w:val="24"/>
              </w:rPr>
            </w:pPr>
            <w:r>
              <w:rPr>
                <w:rFonts w:hint="eastAsia"/>
                <w:bCs/>
                <w:color w:val="000000"/>
                <w:sz w:val="24"/>
                <w:szCs w:val="24"/>
              </w:rPr>
              <w:t>序号</w:t>
            </w:r>
          </w:p>
        </w:tc>
        <w:tc>
          <w:tcPr>
            <w:tcW w:w="824" w:type="dxa"/>
            <w:noWrap w:val="0"/>
            <w:vAlign w:val="center"/>
          </w:tcPr>
          <w:p w14:paraId="06F1170E">
            <w:pPr>
              <w:pStyle w:val="15"/>
              <w:spacing w:line="360" w:lineRule="auto"/>
              <w:rPr>
                <w:bCs/>
                <w:color w:val="000000"/>
                <w:sz w:val="24"/>
                <w:szCs w:val="24"/>
              </w:rPr>
            </w:pPr>
            <w:r>
              <w:rPr>
                <w:rFonts w:hint="eastAsia" w:hAnsi="宋体" w:eastAsia="宋体" w:cs="宋体"/>
                <w:bCs/>
                <w:color w:val="000000"/>
                <w:sz w:val="24"/>
                <w:szCs w:val="24"/>
              </w:rPr>
              <w:t>类别</w:t>
            </w:r>
          </w:p>
        </w:tc>
        <w:tc>
          <w:tcPr>
            <w:tcW w:w="8108" w:type="dxa"/>
            <w:gridSpan w:val="2"/>
            <w:noWrap w:val="0"/>
            <w:vAlign w:val="center"/>
          </w:tcPr>
          <w:p w14:paraId="31F87F55">
            <w:pPr>
              <w:pStyle w:val="15"/>
              <w:spacing w:line="360" w:lineRule="auto"/>
              <w:ind w:firstLine="2160" w:firstLineChars="900"/>
              <w:rPr>
                <w:b/>
                <w:bCs/>
                <w:color w:val="000000"/>
                <w:sz w:val="24"/>
                <w:szCs w:val="24"/>
              </w:rPr>
            </w:pPr>
            <w:r>
              <w:rPr>
                <w:rFonts w:hint="eastAsia" w:hAnsi="宋体" w:eastAsia="宋体" w:cs="宋体"/>
                <w:bCs/>
                <w:color w:val="000000"/>
                <w:sz w:val="24"/>
                <w:szCs w:val="24"/>
              </w:rPr>
              <w:t>评审内容</w:t>
            </w:r>
            <w:r>
              <w:rPr>
                <w:rFonts w:hint="eastAsia"/>
                <w:bCs/>
                <w:color w:val="000000"/>
                <w:sz w:val="24"/>
                <w:szCs w:val="24"/>
              </w:rPr>
              <w:t>(</w:t>
            </w:r>
            <w:r>
              <w:rPr>
                <w:rFonts w:hint="eastAsia"/>
                <w:bCs/>
                <w:color w:val="000000"/>
                <w:sz w:val="24"/>
                <w:szCs w:val="24"/>
                <w:lang w:val="en-US" w:eastAsia="zh-CN"/>
              </w:rPr>
              <w:t>满分</w:t>
            </w:r>
            <w:r>
              <w:rPr>
                <w:rFonts w:hint="eastAsia"/>
                <w:bCs/>
                <w:color w:val="000000"/>
                <w:sz w:val="24"/>
                <w:szCs w:val="24"/>
              </w:rPr>
              <w:t>100</w:t>
            </w:r>
            <w:r>
              <w:rPr>
                <w:rFonts w:hint="eastAsia" w:hAnsi="宋体" w:eastAsia="宋体" w:cs="宋体"/>
                <w:bCs/>
                <w:color w:val="000000"/>
                <w:sz w:val="24"/>
                <w:szCs w:val="24"/>
              </w:rPr>
              <w:t>分</w:t>
            </w:r>
            <w:r>
              <w:rPr>
                <w:rFonts w:hint="eastAsia"/>
                <w:bCs/>
                <w:color w:val="000000"/>
                <w:sz w:val="24"/>
                <w:szCs w:val="24"/>
              </w:rPr>
              <w:t>)</w:t>
            </w:r>
          </w:p>
        </w:tc>
      </w:tr>
      <w:tr w14:paraId="3BA9F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3" w:hRule="atLeast"/>
        </w:trPr>
        <w:tc>
          <w:tcPr>
            <w:tcW w:w="848" w:type="dxa"/>
            <w:noWrap w:val="0"/>
            <w:vAlign w:val="center"/>
          </w:tcPr>
          <w:p w14:paraId="7B7EC356">
            <w:pPr>
              <w:pStyle w:val="15"/>
              <w:spacing w:line="360" w:lineRule="auto"/>
              <w:jc w:val="center"/>
              <w:rPr>
                <w:bCs/>
                <w:color w:val="000000"/>
                <w:sz w:val="24"/>
                <w:szCs w:val="24"/>
              </w:rPr>
            </w:pPr>
            <w:r>
              <w:rPr>
                <w:rFonts w:hint="eastAsia"/>
                <w:bCs/>
                <w:color w:val="000000"/>
                <w:sz w:val="24"/>
                <w:szCs w:val="24"/>
              </w:rPr>
              <w:t>1</w:t>
            </w:r>
          </w:p>
        </w:tc>
        <w:tc>
          <w:tcPr>
            <w:tcW w:w="824" w:type="dxa"/>
            <w:vMerge w:val="restart"/>
            <w:noWrap w:val="0"/>
            <w:vAlign w:val="center"/>
          </w:tcPr>
          <w:p w14:paraId="1AE4913D">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技</w:t>
            </w:r>
          </w:p>
          <w:p w14:paraId="3159E83D">
            <w:pPr>
              <w:pStyle w:val="15"/>
              <w:spacing w:line="360" w:lineRule="auto"/>
              <w:jc w:val="center"/>
              <w:rPr>
                <w:bCs/>
                <w:color w:val="000000"/>
                <w:sz w:val="24"/>
                <w:szCs w:val="24"/>
              </w:rPr>
            </w:pPr>
            <w:r>
              <w:rPr>
                <w:rFonts w:hint="eastAsia" w:hAnsi="宋体" w:eastAsia="宋体" w:cs="宋体"/>
                <w:bCs/>
                <w:color w:val="000000"/>
                <w:sz w:val="24"/>
                <w:szCs w:val="24"/>
              </w:rPr>
              <w:t>术</w:t>
            </w:r>
          </w:p>
          <w:p w14:paraId="59608216">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部</w:t>
            </w:r>
          </w:p>
          <w:p w14:paraId="226A2BE8">
            <w:pPr>
              <w:pStyle w:val="15"/>
              <w:spacing w:line="360" w:lineRule="auto"/>
              <w:jc w:val="center"/>
              <w:rPr>
                <w:rFonts w:hint="eastAsia" w:eastAsia="宋体"/>
                <w:bCs/>
                <w:color w:val="000000"/>
                <w:sz w:val="24"/>
                <w:szCs w:val="24"/>
                <w:lang w:eastAsia="zh-CN"/>
              </w:rPr>
            </w:pPr>
            <w:r>
              <w:rPr>
                <w:rFonts w:hint="eastAsia" w:hAnsi="宋体" w:eastAsia="宋体" w:cs="宋体"/>
                <w:bCs/>
                <w:color w:val="000000"/>
                <w:sz w:val="24"/>
                <w:szCs w:val="24"/>
              </w:rPr>
              <w:t>分</w:t>
            </w:r>
          </w:p>
          <w:p w14:paraId="23477AE4">
            <w:pPr>
              <w:pStyle w:val="15"/>
              <w:spacing w:line="360" w:lineRule="auto"/>
              <w:jc w:val="center"/>
              <w:rPr>
                <w:bCs/>
                <w:color w:val="000000"/>
                <w:sz w:val="24"/>
                <w:szCs w:val="24"/>
              </w:rPr>
            </w:pPr>
          </w:p>
        </w:tc>
        <w:tc>
          <w:tcPr>
            <w:tcW w:w="1697" w:type="dxa"/>
            <w:noWrap w:val="0"/>
            <w:vAlign w:val="center"/>
          </w:tcPr>
          <w:p w14:paraId="7258DF18">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关键加工设备（</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1BADF05C">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提供设备品牌型号、技术参数等信息，有加工投标产品的设备能力</w:t>
            </w:r>
          </w:p>
        </w:tc>
      </w:tr>
      <w:tr w14:paraId="6A9C6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5F62A77F">
            <w:pPr>
              <w:pStyle w:val="15"/>
              <w:spacing w:line="360" w:lineRule="auto"/>
              <w:jc w:val="center"/>
              <w:rPr>
                <w:bCs/>
                <w:color w:val="000000"/>
                <w:sz w:val="24"/>
                <w:szCs w:val="24"/>
              </w:rPr>
            </w:pPr>
            <w:r>
              <w:rPr>
                <w:rFonts w:hint="eastAsia"/>
                <w:bCs/>
                <w:color w:val="000000"/>
                <w:sz w:val="24"/>
                <w:szCs w:val="24"/>
              </w:rPr>
              <w:t>2</w:t>
            </w:r>
          </w:p>
        </w:tc>
        <w:tc>
          <w:tcPr>
            <w:tcW w:w="824" w:type="dxa"/>
            <w:vMerge w:val="continue"/>
            <w:noWrap w:val="0"/>
            <w:vAlign w:val="center"/>
          </w:tcPr>
          <w:p w14:paraId="161EE70D">
            <w:pPr>
              <w:pStyle w:val="15"/>
              <w:spacing w:line="360" w:lineRule="auto"/>
              <w:rPr>
                <w:bCs/>
                <w:color w:val="000000"/>
                <w:sz w:val="24"/>
                <w:szCs w:val="24"/>
              </w:rPr>
            </w:pPr>
          </w:p>
        </w:tc>
        <w:tc>
          <w:tcPr>
            <w:tcW w:w="1697" w:type="dxa"/>
            <w:noWrap w:val="0"/>
            <w:vAlign w:val="center"/>
          </w:tcPr>
          <w:p w14:paraId="7F65657E">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检测设备</w:t>
            </w:r>
            <w:r>
              <w:rPr>
                <w:rFonts w:hint="eastAsia"/>
                <w:color w:val="000000"/>
                <w:sz w:val="24"/>
                <w:szCs w:val="24"/>
              </w:rPr>
              <w:t xml:space="preserve">   </w:t>
            </w:r>
            <w:r>
              <w:rPr>
                <w:rFonts w:hint="eastAsia" w:hAnsi="宋体" w:eastAsia="宋体" w:cs="宋体"/>
                <w:color w:val="000000"/>
                <w:sz w:val="24"/>
                <w:szCs w:val="24"/>
              </w:rPr>
              <w:t>（</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0DDC95F4">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提供设备品牌型号、技术参数等信息，有检测投标产品的能力</w:t>
            </w:r>
          </w:p>
        </w:tc>
      </w:tr>
      <w:tr w14:paraId="356AA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2" w:hRule="exact"/>
        </w:trPr>
        <w:tc>
          <w:tcPr>
            <w:tcW w:w="848" w:type="dxa"/>
            <w:noWrap w:val="0"/>
            <w:vAlign w:val="center"/>
          </w:tcPr>
          <w:p w14:paraId="5B1C418A">
            <w:pPr>
              <w:pStyle w:val="15"/>
              <w:spacing w:line="360" w:lineRule="auto"/>
              <w:jc w:val="center"/>
              <w:rPr>
                <w:bCs/>
                <w:color w:val="000000"/>
                <w:sz w:val="24"/>
                <w:szCs w:val="24"/>
              </w:rPr>
            </w:pPr>
            <w:r>
              <w:rPr>
                <w:bCs/>
                <w:color w:val="000000"/>
                <w:sz w:val="24"/>
                <w:szCs w:val="24"/>
              </w:rPr>
              <w:t>3</w:t>
            </w:r>
          </w:p>
        </w:tc>
        <w:tc>
          <w:tcPr>
            <w:tcW w:w="824" w:type="dxa"/>
            <w:vMerge w:val="continue"/>
            <w:noWrap w:val="0"/>
            <w:vAlign w:val="center"/>
          </w:tcPr>
          <w:p w14:paraId="7423193B">
            <w:pPr>
              <w:pStyle w:val="15"/>
              <w:spacing w:line="360" w:lineRule="auto"/>
              <w:rPr>
                <w:bCs/>
                <w:color w:val="000000"/>
                <w:sz w:val="24"/>
                <w:szCs w:val="24"/>
              </w:rPr>
            </w:pPr>
          </w:p>
        </w:tc>
        <w:tc>
          <w:tcPr>
            <w:tcW w:w="1697" w:type="dxa"/>
            <w:noWrap w:val="0"/>
            <w:vAlign w:val="center"/>
          </w:tcPr>
          <w:p w14:paraId="32BA4EFC">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Cs w:val="21"/>
              </w:rPr>
              <w:t>工装模具设计能力及制作工艺水平</w:t>
            </w:r>
            <w:r>
              <w:rPr>
                <w:rFonts w:hint="eastAsia"/>
                <w:color w:val="000000"/>
                <w:szCs w:val="21"/>
              </w:rPr>
              <w:t xml:space="preserve"> </w:t>
            </w:r>
            <w:r>
              <w:rPr>
                <w:rFonts w:hint="eastAsia" w:hAnsi="宋体" w:eastAsia="宋体" w:cs="宋体"/>
                <w:color w:val="000000"/>
                <w:szCs w:val="21"/>
              </w:rPr>
              <w:t>（</w:t>
            </w:r>
            <w:r>
              <w:rPr>
                <w:color w:val="000000"/>
                <w:szCs w:val="21"/>
              </w:rPr>
              <w:t>0</w:t>
            </w:r>
            <w:r>
              <w:rPr>
                <w:rFonts w:hint="eastAsia"/>
                <w:color w:val="000000"/>
                <w:szCs w:val="21"/>
              </w:rPr>
              <w:t>-</w:t>
            </w:r>
            <w:r>
              <w:rPr>
                <w:rFonts w:hint="eastAsia"/>
                <w:color w:val="000000"/>
                <w:szCs w:val="21"/>
                <w:lang w:val="en-US" w:eastAsia="zh-CN"/>
              </w:rPr>
              <w:t>10</w:t>
            </w:r>
            <w:r>
              <w:rPr>
                <w:rFonts w:hint="eastAsia" w:hAnsi="宋体" w:eastAsia="宋体" w:cs="宋体"/>
                <w:color w:val="000000"/>
                <w:szCs w:val="21"/>
              </w:rPr>
              <w:t>分）</w:t>
            </w:r>
          </w:p>
        </w:tc>
        <w:tc>
          <w:tcPr>
            <w:tcW w:w="6411" w:type="dxa"/>
            <w:noWrap w:val="0"/>
            <w:vAlign w:val="center"/>
          </w:tcPr>
          <w:p w14:paraId="6E88AE2A">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提供中高级职称人员证书复印件及社保参保证明；制作工艺描述等</w:t>
            </w:r>
          </w:p>
        </w:tc>
      </w:tr>
      <w:tr w14:paraId="528B8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exact"/>
        </w:trPr>
        <w:tc>
          <w:tcPr>
            <w:tcW w:w="848" w:type="dxa"/>
            <w:noWrap w:val="0"/>
            <w:vAlign w:val="center"/>
          </w:tcPr>
          <w:p w14:paraId="394397F2">
            <w:pPr>
              <w:pStyle w:val="15"/>
              <w:spacing w:line="360" w:lineRule="auto"/>
              <w:jc w:val="center"/>
              <w:rPr>
                <w:bCs/>
                <w:color w:val="000000"/>
                <w:sz w:val="24"/>
                <w:szCs w:val="24"/>
              </w:rPr>
            </w:pPr>
            <w:r>
              <w:rPr>
                <w:bCs/>
                <w:color w:val="000000"/>
                <w:sz w:val="24"/>
                <w:szCs w:val="24"/>
              </w:rPr>
              <w:t>4</w:t>
            </w:r>
          </w:p>
        </w:tc>
        <w:tc>
          <w:tcPr>
            <w:tcW w:w="824" w:type="dxa"/>
            <w:vMerge w:val="continue"/>
            <w:noWrap w:val="0"/>
            <w:vAlign w:val="center"/>
          </w:tcPr>
          <w:p w14:paraId="46833D8A">
            <w:pPr>
              <w:pStyle w:val="15"/>
              <w:spacing w:line="360" w:lineRule="auto"/>
              <w:rPr>
                <w:bCs/>
                <w:color w:val="000000"/>
                <w:sz w:val="24"/>
                <w:szCs w:val="24"/>
              </w:rPr>
            </w:pPr>
          </w:p>
        </w:tc>
        <w:tc>
          <w:tcPr>
            <w:tcW w:w="1697" w:type="dxa"/>
            <w:noWrap w:val="0"/>
            <w:vAlign w:val="center"/>
          </w:tcPr>
          <w:p w14:paraId="25EA6F84">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计算机模拟能力：（</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239C48A5">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有三维设计软件</w:t>
            </w:r>
          </w:p>
        </w:tc>
      </w:tr>
      <w:tr w14:paraId="1E01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7" w:hRule="exact"/>
        </w:trPr>
        <w:tc>
          <w:tcPr>
            <w:tcW w:w="848" w:type="dxa"/>
            <w:noWrap w:val="0"/>
            <w:vAlign w:val="center"/>
          </w:tcPr>
          <w:p w14:paraId="083EC5C5">
            <w:pPr>
              <w:pStyle w:val="15"/>
              <w:spacing w:line="360" w:lineRule="auto"/>
              <w:jc w:val="center"/>
              <w:rPr>
                <w:bCs/>
                <w:color w:val="000000"/>
                <w:sz w:val="24"/>
                <w:szCs w:val="24"/>
              </w:rPr>
            </w:pPr>
            <w:r>
              <w:rPr>
                <w:bCs/>
                <w:color w:val="000000"/>
                <w:sz w:val="24"/>
                <w:szCs w:val="24"/>
              </w:rPr>
              <w:t>5</w:t>
            </w:r>
          </w:p>
        </w:tc>
        <w:tc>
          <w:tcPr>
            <w:tcW w:w="824" w:type="dxa"/>
            <w:vMerge w:val="continue"/>
            <w:noWrap w:val="0"/>
            <w:vAlign w:val="center"/>
          </w:tcPr>
          <w:p w14:paraId="30069C11">
            <w:pPr>
              <w:pStyle w:val="15"/>
              <w:spacing w:line="360" w:lineRule="auto"/>
              <w:rPr>
                <w:bCs/>
                <w:color w:val="000000"/>
                <w:sz w:val="24"/>
                <w:szCs w:val="24"/>
              </w:rPr>
            </w:pPr>
          </w:p>
        </w:tc>
        <w:tc>
          <w:tcPr>
            <w:tcW w:w="1697" w:type="dxa"/>
            <w:noWrap w:val="0"/>
            <w:vAlign w:val="center"/>
          </w:tcPr>
          <w:p w14:paraId="16350E42">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类似业绩（</w:t>
            </w:r>
            <w:r>
              <w:rPr>
                <w:rFonts w:hint="eastAsia"/>
                <w:color w:val="000000"/>
                <w:sz w:val="24"/>
                <w:szCs w:val="24"/>
              </w:rPr>
              <w:t>0-</w:t>
            </w:r>
            <w:r>
              <w:rPr>
                <w:rFonts w:hint="eastAsia"/>
                <w:color w:val="000000"/>
                <w:sz w:val="24"/>
                <w:szCs w:val="24"/>
                <w:lang w:val="en-US" w:eastAsia="zh-CN"/>
              </w:rPr>
              <w:t>15</w:t>
            </w:r>
            <w:r>
              <w:rPr>
                <w:rFonts w:hint="eastAsia" w:hAnsi="宋体" w:eastAsia="宋体" w:cs="宋体"/>
                <w:color w:val="000000"/>
                <w:sz w:val="24"/>
                <w:szCs w:val="24"/>
              </w:rPr>
              <w:t>分）</w:t>
            </w:r>
          </w:p>
        </w:tc>
        <w:tc>
          <w:tcPr>
            <w:tcW w:w="6411" w:type="dxa"/>
            <w:noWrap w:val="0"/>
            <w:vAlign w:val="center"/>
          </w:tcPr>
          <w:p w14:paraId="0C96FCEF">
            <w:pPr>
              <w:pStyle w:val="15"/>
              <w:spacing w:line="360" w:lineRule="exact"/>
              <w:rPr>
                <w:rFonts w:hint="eastAsia" w:ascii="宋体" w:hAnsi="Courier New" w:eastAsia="宋体"/>
                <w:color w:val="000000"/>
                <w:kern w:val="2"/>
                <w:sz w:val="24"/>
                <w:szCs w:val="24"/>
                <w:lang w:val="en-US" w:eastAsia="zh-CN" w:bidi="ar-SA"/>
              </w:rPr>
            </w:pPr>
            <w:r>
              <w:rPr>
                <w:rFonts w:hint="eastAsia"/>
                <w:color w:val="000000"/>
                <w:sz w:val="24"/>
                <w:szCs w:val="24"/>
              </w:rPr>
              <w:t>与招标产品、生产设备、生产工艺类似业绩，业绩较好得</w:t>
            </w:r>
            <w:r>
              <w:rPr>
                <w:rFonts w:hint="eastAsia"/>
                <w:color w:val="000000"/>
                <w:sz w:val="24"/>
                <w:szCs w:val="24"/>
                <w:lang w:val="en-US" w:eastAsia="zh-CN"/>
              </w:rPr>
              <w:t>11</w:t>
            </w:r>
            <w:r>
              <w:rPr>
                <w:rFonts w:hint="eastAsia"/>
                <w:color w:val="000000"/>
                <w:sz w:val="24"/>
                <w:szCs w:val="24"/>
              </w:rPr>
              <w:t>-</w:t>
            </w:r>
            <w:r>
              <w:rPr>
                <w:rFonts w:hint="eastAsia"/>
                <w:color w:val="000000"/>
                <w:sz w:val="24"/>
                <w:szCs w:val="24"/>
                <w:lang w:val="en-US" w:eastAsia="zh-CN"/>
              </w:rPr>
              <w:t>15</w:t>
            </w:r>
            <w:r>
              <w:rPr>
                <w:rFonts w:hint="eastAsia" w:hAnsi="宋体" w:eastAsia="宋体" w:cs="宋体"/>
                <w:color w:val="000000"/>
                <w:sz w:val="24"/>
                <w:szCs w:val="24"/>
              </w:rPr>
              <w:t>分，业绩一般得</w:t>
            </w:r>
            <w:r>
              <w:rPr>
                <w:rFonts w:hint="eastAsia" w:hAnsi="宋体" w:eastAsia="宋体" w:cs="宋体"/>
                <w:color w:val="000000"/>
                <w:sz w:val="24"/>
                <w:szCs w:val="24"/>
                <w:lang w:val="en-US" w:eastAsia="zh-CN"/>
              </w:rPr>
              <w:t>10</w:t>
            </w:r>
            <w:r>
              <w:rPr>
                <w:rFonts w:hint="eastAsia" w:hAnsi="宋体" w:eastAsia="宋体" w:cs="宋体"/>
                <w:color w:val="000000"/>
                <w:sz w:val="24"/>
                <w:szCs w:val="24"/>
              </w:rPr>
              <w:t>分；与招标产品、生产设备、生产工艺部分类似业绩，得</w:t>
            </w:r>
            <w:r>
              <w:rPr>
                <w:rFonts w:hint="eastAsia" w:hAnsi="宋体" w:eastAsia="宋体" w:cs="宋体"/>
                <w:color w:val="000000"/>
                <w:sz w:val="24"/>
                <w:szCs w:val="24"/>
                <w:lang w:val="en-US" w:eastAsia="zh-CN"/>
              </w:rPr>
              <w:t>2</w:t>
            </w:r>
            <w:r>
              <w:rPr>
                <w:rFonts w:hint="eastAsia"/>
                <w:color w:val="000000"/>
                <w:sz w:val="24"/>
                <w:szCs w:val="24"/>
              </w:rPr>
              <w:t>-</w:t>
            </w:r>
            <w:r>
              <w:rPr>
                <w:rFonts w:hint="eastAsia"/>
                <w:color w:val="000000"/>
                <w:sz w:val="24"/>
                <w:szCs w:val="24"/>
                <w:lang w:val="en-US" w:eastAsia="zh-CN"/>
              </w:rPr>
              <w:t>9</w:t>
            </w:r>
            <w:r>
              <w:rPr>
                <w:rFonts w:hint="eastAsia" w:hAnsi="宋体" w:eastAsia="宋体" w:cs="宋体"/>
                <w:color w:val="000000"/>
                <w:sz w:val="24"/>
                <w:szCs w:val="24"/>
              </w:rPr>
              <w:t>分；无类似业绩</w:t>
            </w:r>
            <w:r>
              <w:rPr>
                <w:rFonts w:hint="eastAsia"/>
                <w:color w:val="000000"/>
                <w:sz w:val="24"/>
                <w:szCs w:val="24"/>
              </w:rPr>
              <w:t>0</w:t>
            </w:r>
            <w:r>
              <w:rPr>
                <w:rFonts w:hint="eastAsia" w:hAnsi="宋体" w:eastAsia="宋体" w:cs="宋体"/>
                <w:color w:val="000000"/>
                <w:sz w:val="24"/>
                <w:szCs w:val="24"/>
              </w:rPr>
              <w:t>分</w:t>
            </w:r>
            <w:r>
              <w:rPr>
                <w:rFonts w:hint="eastAsia" w:hAnsi="宋体" w:eastAsia="宋体" w:cs="宋体"/>
                <w:color w:val="000000"/>
                <w:sz w:val="24"/>
                <w:szCs w:val="24"/>
                <w:lang w:eastAsia="zh-CN"/>
              </w:rPr>
              <w:t>。</w:t>
            </w:r>
          </w:p>
        </w:tc>
      </w:tr>
      <w:tr w14:paraId="07572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exact"/>
        </w:trPr>
        <w:tc>
          <w:tcPr>
            <w:tcW w:w="848" w:type="dxa"/>
            <w:noWrap w:val="0"/>
            <w:vAlign w:val="center"/>
          </w:tcPr>
          <w:p w14:paraId="6755A91E">
            <w:pPr>
              <w:pStyle w:val="15"/>
              <w:spacing w:line="360" w:lineRule="auto"/>
              <w:jc w:val="center"/>
              <w:rPr>
                <w:bCs/>
                <w:color w:val="000000"/>
                <w:sz w:val="24"/>
                <w:szCs w:val="24"/>
              </w:rPr>
            </w:pPr>
            <w:r>
              <w:rPr>
                <w:bCs/>
                <w:color w:val="000000"/>
                <w:sz w:val="24"/>
                <w:szCs w:val="24"/>
              </w:rPr>
              <w:t>6</w:t>
            </w:r>
          </w:p>
        </w:tc>
        <w:tc>
          <w:tcPr>
            <w:tcW w:w="824" w:type="dxa"/>
            <w:vMerge w:val="continue"/>
            <w:noWrap w:val="0"/>
            <w:vAlign w:val="center"/>
          </w:tcPr>
          <w:p w14:paraId="694E6212">
            <w:pPr>
              <w:pStyle w:val="15"/>
              <w:spacing w:line="360" w:lineRule="auto"/>
              <w:rPr>
                <w:bCs/>
                <w:color w:val="000000"/>
                <w:sz w:val="24"/>
                <w:szCs w:val="24"/>
              </w:rPr>
            </w:pPr>
          </w:p>
        </w:tc>
        <w:tc>
          <w:tcPr>
            <w:tcW w:w="1697" w:type="dxa"/>
            <w:noWrap w:val="0"/>
            <w:vAlign w:val="center"/>
          </w:tcPr>
          <w:p w14:paraId="3F93A9B6">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工艺方案整体描述（</w:t>
            </w:r>
            <w:r>
              <w:rPr>
                <w:rFonts w:hint="eastAsia"/>
                <w:color w:val="000000"/>
                <w:sz w:val="24"/>
                <w:szCs w:val="24"/>
              </w:rPr>
              <w:t>0-</w:t>
            </w:r>
            <w:r>
              <w:rPr>
                <w:rFonts w:hint="eastAsia"/>
                <w:color w:val="000000"/>
                <w:sz w:val="24"/>
                <w:szCs w:val="24"/>
                <w:lang w:val="en-US" w:eastAsia="zh-CN"/>
              </w:rPr>
              <w:t>25</w:t>
            </w:r>
            <w:r>
              <w:rPr>
                <w:rFonts w:hint="eastAsia" w:hAnsi="宋体" w:eastAsia="宋体" w:cs="宋体"/>
                <w:color w:val="000000"/>
                <w:sz w:val="24"/>
                <w:szCs w:val="24"/>
              </w:rPr>
              <w:t>分）</w:t>
            </w:r>
          </w:p>
        </w:tc>
        <w:tc>
          <w:tcPr>
            <w:tcW w:w="6411" w:type="dxa"/>
            <w:noWrap w:val="0"/>
            <w:vAlign w:val="center"/>
          </w:tcPr>
          <w:p w14:paraId="1C35C6F1">
            <w:pPr>
              <w:pStyle w:val="15"/>
              <w:spacing w:line="360" w:lineRule="auto"/>
              <w:rPr>
                <w:rFonts w:hint="eastAsia" w:ascii="宋体" w:hAnsi="Courier New" w:eastAsia="宋体"/>
                <w:color w:val="000000"/>
                <w:kern w:val="2"/>
                <w:sz w:val="24"/>
                <w:szCs w:val="24"/>
                <w:lang w:val="en-US" w:eastAsia="zh-CN" w:bidi="ar-SA"/>
              </w:rPr>
            </w:pPr>
            <w:r>
              <w:rPr>
                <w:rFonts w:hint="eastAsia" w:hAnsi="宋体" w:eastAsia="宋体" w:cs="宋体"/>
                <w:color w:val="000000"/>
                <w:sz w:val="24"/>
                <w:szCs w:val="24"/>
              </w:rPr>
              <w:t>根据投标书总体描述情况或现场答疑情况由专家自主综合评价</w:t>
            </w:r>
            <w:r>
              <w:rPr>
                <w:rFonts w:hint="eastAsia" w:hAnsi="宋体" w:eastAsia="宋体" w:cs="宋体"/>
                <w:color w:val="000000"/>
                <w:sz w:val="24"/>
                <w:szCs w:val="24"/>
                <w:lang w:eastAsia="zh-CN"/>
              </w:rPr>
              <w:t>。</w:t>
            </w:r>
          </w:p>
        </w:tc>
      </w:tr>
      <w:tr w14:paraId="41DFE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79A64240">
            <w:pPr>
              <w:pStyle w:val="15"/>
              <w:spacing w:line="360" w:lineRule="auto"/>
              <w:jc w:val="center"/>
              <w:rPr>
                <w:bCs/>
                <w:color w:val="000000"/>
                <w:sz w:val="24"/>
                <w:szCs w:val="24"/>
              </w:rPr>
            </w:pPr>
            <w:r>
              <w:rPr>
                <w:bCs/>
                <w:color w:val="000000"/>
                <w:sz w:val="24"/>
                <w:szCs w:val="24"/>
              </w:rPr>
              <w:t>7</w:t>
            </w:r>
          </w:p>
        </w:tc>
        <w:tc>
          <w:tcPr>
            <w:tcW w:w="824" w:type="dxa"/>
            <w:vMerge w:val="continue"/>
            <w:noWrap w:val="0"/>
            <w:vAlign w:val="center"/>
          </w:tcPr>
          <w:p w14:paraId="7402E16E">
            <w:pPr>
              <w:pStyle w:val="15"/>
              <w:spacing w:line="360" w:lineRule="auto"/>
              <w:rPr>
                <w:bCs/>
                <w:color w:val="000000"/>
                <w:sz w:val="24"/>
                <w:szCs w:val="24"/>
              </w:rPr>
            </w:pPr>
          </w:p>
        </w:tc>
        <w:tc>
          <w:tcPr>
            <w:tcW w:w="1697" w:type="dxa"/>
            <w:noWrap w:val="0"/>
            <w:vAlign w:val="center"/>
          </w:tcPr>
          <w:p w14:paraId="26DB9351">
            <w:pPr>
              <w:pStyle w:val="15"/>
              <w:spacing w:line="360" w:lineRule="auto"/>
              <w:rPr>
                <w:color w:val="000000"/>
                <w:sz w:val="24"/>
                <w:szCs w:val="24"/>
              </w:rPr>
            </w:pPr>
            <w:r>
              <w:rPr>
                <w:rFonts w:hint="eastAsia" w:hAnsi="宋体" w:eastAsia="宋体" w:cs="宋体"/>
                <w:color w:val="000000"/>
                <w:sz w:val="24"/>
                <w:szCs w:val="24"/>
              </w:rPr>
              <w:t>供货周期</w:t>
            </w:r>
          </w:p>
          <w:p w14:paraId="237DF73A">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0BD1C69C">
            <w:pPr>
              <w:pStyle w:val="15"/>
              <w:spacing w:line="360" w:lineRule="auto"/>
              <w:rPr>
                <w:rFonts w:hint="eastAsia" w:ascii="宋体" w:hAnsi="Courier New" w:eastAsia="等线"/>
                <w:color w:val="000000"/>
                <w:kern w:val="2"/>
                <w:sz w:val="24"/>
                <w:szCs w:val="24"/>
                <w:lang w:val="en-US" w:eastAsia="zh-CN" w:bidi="ar-SA"/>
              </w:rPr>
            </w:pPr>
            <w:r>
              <w:rPr>
                <w:rFonts w:hint="eastAsia" w:hAnsi="宋体" w:eastAsia="宋体" w:cs="宋体"/>
                <w:color w:val="000000"/>
                <w:sz w:val="24"/>
                <w:szCs w:val="24"/>
              </w:rPr>
              <w:t>优于招标文件要求得</w:t>
            </w:r>
            <w:r>
              <w:rPr>
                <w:rFonts w:hint="eastAsia" w:hAnsi="宋体" w:eastAsia="宋体" w:cs="宋体"/>
                <w:color w:val="000000"/>
                <w:sz w:val="24"/>
                <w:szCs w:val="24"/>
                <w:lang w:val="en-US" w:eastAsia="zh-CN"/>
              </w:rPr>
              <w:t>6</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r>
              <w:rPr>
                <w:rFonts w:hint="eastAsia"/>
                <w:color w:val="000000"/>
                <w:sz w:val="24"/>
                <w:szCs w:val="24"/>
              </w:rPr>
              <w:t xml:space="preserve"> </w:t>
            </w:r>
            <w:r>
              <w:rPr>
                <w:rFonts w:hint="eastAsia" w:hAnsi="宋体" w:eastAsia="宋体" w:cs="宋体"/>
                <w:color w:val="000000"/>
                <w:sz w:val="24"/>
                <w:szCs w:val="24"/>
              </w:rPr>
              <w:t>；满足招标文件要求得</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r>
              <w:rPr>
                <w:rFonts w:hint="eastAsia"/>
                <w:color w:val="000000"/>
                <w:sz w:val="24"/>
                <w:szCs w:val="24"/>
              </w:rPr>
              <w:t xml:space="preserve">  </w:t>
            </w:r>
          </w:p>
        </w:tc>
      </w:tr>
      <w:tr w14:paraId="44FA6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6CD42EE6">
            <w:pPr>
              <w:pStyle w:val="15"/>
              <w:spacing w:line="360" w:lineRule="auto"/>
              <w:jc w:val="center"/>
              <w:rPr>
                <w:bCs/>
                <w:color w:val="000000"/>
                <w:sz w:val="24"/>
                <w:szCs w:val="24"/>
              </w:rPr>
            </w:pPr>
            <w:r>
              <w:rPr>
                <w:bCs/>
                <w:color w:val="000000"/>
                <w:sz w:val="24"/>
                <w:szCs w:val="24"/>
              </w:rPr>
              <w:t>8</w:t>
            </w:r>
          </w:p>
        </w:tc>
        <w:tc>
          <w:tcPr>
            <w:tcW w:w="824" w:type="dxa"/>
            <w:vMerge w:val="continue"/>
            <w:noWrap w:val="0"/>
            <w:vAlign w:val="center"/>
          </w:tcPr>
          <w:p w14:paraId="26198BF5">
            <w:pPr>
              <w:pStyle w:val="15"/>
              <w:spacing w:line="360" w:lineRule="auto"/>
              <w:rPr>
                <w:bCs/>
                <w:color w:val="000000"/>
                <w:sz w:val="24"/>
                <w:szCs w:val="24"/>
              </w:rPr>
            </w:pPr>
          </w:p>
        </w:tc>
        <w:tc>
          <w:tcPr>
            <w:tcW w:w="1697" w:type="dxa"/>
            <w:noWrap w:val="0"/>
            <w:vAlign w:val="center"/>
          </w:tcPr>
          <w:p w14:paraId="441AC2B3">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质保期及售后服务（</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6AA8C668">
            <w:pPr>
              <w:pStyle w:val="15"/>
              <w:spacing w:line="360" w:lineRule="auto"/>
              <w:rPr>
                <w:rFonts w:hint="default" w:hAnsi="宋体" w:eastAsia="宋体" w:cs="宋体"/>
                <w:color w:val="000000"/>
                <w:sz w:val="24"/>
                <w:szCs w:val="24"/>
                <w:lang w:val="en-US"/>
              </w:rPr>
            </w:pPr>
            <w:r>
              <w:rPr>
                <w:rFonts w:hint="eastAsia" w:hAnsi="宋体" w:eastAsia="宋体" w:cs="宋体"/>
                <w:color w:val="000000"/>
                <w:sz w:val="24"/>
                <w:szCs w:val="24"/>
              </w:rPr>
              <w:t>售后服务措施得当，质保期优于招标文件要求</w:t>
            </w:r>
            <w:r>
              <w:rPr>
                <w:rFonts w:hint="eastAsia" w:hAnsi="宋体" w:eastAsia="宋体" w:cs="宋体"/>
                <w:color w:val="000000"/>
                <w:sz w:val="24"/>
                <w:szCs w:val="24"/>
                <w:lang w:val="en-US" w:eastAsia="zh-CN"/>
              </w:rPr>
              <w:t>6-10</w:t>
            </w:r>
            <w:r>
              <w:rPr>
                <w:rFonts w:hint="eastAsia" w:hAnsi="宋体" w:eastAsia="宋体" w:cs="宋体"/>
                <w:color w:val="000000"/>
                <w:sz w:val="24"/>
                <w:szCs w:val="24"/>
              </w:rPr>
              <w:t>分、满足招标文件要求</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p>
          <w:p w14:paraId="449F192F">
            <w:pPr>
              <w:pStyle w:val="15"/>
              <w:spacing w:line="360" w:lineRule="auto"/>
              <w:rPr>
                <w:rFonts w:hint="eastAsia" w:ascii="宋体" w:hAnsi="Courier New"/>
                <w:color w:val="000000"/>
                <w:kern w:val="2"/>
                <w:sz w:val="24"/>
                <w:szCs w:val="24"/>
                <w:lang w:val="en-US" w:eastAsia="zh-CN" w:bidi="ar-SA"/>
              </w:rPr>
            </w:pPr>
          </w:p>
        </w:tc>
      </w:tr>
    </w:tbl>
    <w:p w14:paraId="43FAA838">
      <w:pPr>
        <w:pStyle w:val="15"/>
        <w:spacing w:line="240" w:lineRule="auto"/>
        <w:rPr>
          <w:rFonts w:hint="eastAsia" w:ascii="宋体" w:hAnsi="宋体" w:eastAsia="宋体" w:cs="宋体"/>
          <w:color w:val="000000"/>
          <w:sz w:val="24"/>
          <w:szCs w:val="24"/>
          <w:lang w:val="en-US" w:eastAsia="zh-CN"/>
        </w:rPr>
      </w:pPr>
    </w:p>
    <w:p w14:paraId="68688CAA">
      <w:pPr>
        <w:pStyle w:val="15"/>
        <w:spacing w:line="240" w:lineRule="auto"/>
        <w:rPr>
          <w:rFonts w:hint="eastAsia" w:ascii="Times New Roman" w:hAnsi="Times New Roman"/>
          <w:b/>
          <w:bCs/>
          <w:color w:val="000000"/>
          <w:sz w:val="24"/>
          <w:szCs w:val="24"/>
          <w:highlight w:val="yellow"/>
          <w:lang w:val="en-US" w:eastAsia="zh-CN"/>
        </w:rPr>
      </w:pPr>
      <w:r>
        <w:rPr>
          <w:rFonts w:hint="eastAsia" w:ascii="Times New Roman" w:hAnsi="Times New Roman"/>
          <w:b/>
          <w:bCs/>
          <w:color w:val="000000"/>
          <w:sz w:val="24"/>
          <w:szCs w:val="24"/>
          <w:highlight w:val="yellow"/>
          <w:lang w:val="en-US" w:eastAsia="zh-CN"/>
        </w:rPr>
        <w:t>注意：达不到承诺寿命的按附件《采购产品质量保证与服务协议》考核索赔，并作为供方评价的依据。</w:t>
      </w:r>
    </w:p>
    <w:p w14:paraId="30537121">
      <w:pPr>
        <w:pStyle w:val="15"/>
        <w:spacing w:line="240" w:lineRule="auto"/>
        <w:rPr>
          <w:rFonts w:hint="eastAsia" w:ascii="Times New Roman" w:hAnsi="Times New Roman"/>
          <w:b/>
          <w:bCs/>
          <w:color w:val="000000"/>
          <w:sz w:val="24"/>
          <w:szCs w:val="24"/>
          <w:highlight w:val="yellow"/>
          <w:lang w:val="en-US" w:eastAsia="zh-CN"/>
        </w:rPr>
      </w:pPr>
    </w:p>
    <w:p w14:paraId="7C0A112D">
      <w:pPr>
        <w:pStyle w:val="72"/>
        <w:rPr>
          <w:rFonts w:hint="eastAsia" w:ascii="宋体" w:hAnsi="宋体" w:eastAsia="宋体" w:cs="宋体"/>
        </w:rPr>
      </w:pPr>
      <w:r>
        <w:rPr>
          <w:rFonts w:hint="eastAsia" w:ascii="宋体" w:hAnsi="宋体" w:eastAsia="宋体" w:cs="宋体"/>
          <w:lang w:val="en-US" w:eastAsia="zh-CN"/>
        </w:rPr>
        <w:t>定标</w:t>
      </w:r>
    </w:p>
    <w:p w14:paraId="6B705137">
      <w:pPr>
        <w:pStyle w:val="72"/>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本项目只产生</w:t>
      </w:r>
      <w:r>
        <w:rPr>
          <w:rFonts w:hint="eastAsia" w:ascii="宋体" w:hAnsi="宋体" w:eastAsia="宋体" w:cs="宋体"/>
          <w:b w:val="0"/>
          <w:bCs w:val="0"/>
          <w:sz w:val="21"/>
          <w:szCs w:val="21"/>
          <w:highlight w:val="yellow"/>
          <w:u w:val="single"/>
          <w:lang w:val="en-US" w:eastAsia="zh-CN"/>
        </w:rPr>
        <w:t xml:space="preserve">  3 </w:t>
      </w:r>
      <w:r>
        <w:rPr>
          <w:rFonts w:hint="eastAsia" w:ascii="宋体" w:hAnsi="宋体" w:eastAsia="宋体" w:cs="宋体"/>
          <w:b w:val="0"/>
          <w:bCs w:val="0"/>
          <w:sz w:val="21"/>
          <w:szCs w:val="21"/>
          <w:highlight w:val="none"/>
        </w:rPr>
        <w:t>个中标人。中标人签订合同前须进行最终审查。最终审查的对象</w:t>
      </w:r>
      <w:r>
        <w:rPr>
          <w:rFonts w:hint="eastAsia" w:ascii="宋体" w:hAnsi="宋体" w:eastAsia="宋体" w:cs="宋体"/>
          <w:b w:val="0"/>
          <w:bCs w:val="0"/>
          <w:sz w:val="21"/>
          <w:szCs w:val="21"/>
          <w:highlight w:val="none"/>
          <w:lang w:val="en-US" w:eastAsia="zh-CN"/>
        </w:rPr>
        <w:t>是</w:t>
      </w:r>
      <w:r>
        <w:rPr>
          <w:rFonts w:hint="eastAsia" w:ascii="宋体" w:hAnsi="宋体" w:eastAsia="宋体" w:cs="宋体"/>
          <w:b w:val="0"/>
          <w:bCs w:val="0"/>
          <w:sz w:val="21"/>
          <w:szCs w:val="21"/>
          <w:highlight w:val="none"/>
        </w:rPr>
        <w:t>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w:t>
      </w:r>
      <w:r>
        <w:rPr>
          <w:rFonts w:hint="eastAsia" w:ascii="宋体" w:hAnsi="宋体" w:eastAsia="宋体" w:cs="宋体"/>
          <w:b w:val="0"/>
          <w:bCs w:val="0"/>
          <w:sz w:val="21"/>
          <w:szCs w:val="21"/>
          <w:highlight w:val="none"/>
          <w:lang w:val="en-US" w:eastAsia="zh-CN"/>
        </w:rPr>
        <w:t>的</w:t>
      </w:r>
      <w:r>
        <w:rPr>
          <w:rFonts w:hint="eastAsia" w:ascii="宋体" w:hAnsi="宋体" w:eastAsia="宋体" w:cs="宋体"/>
          <w:b w:val="0"/>
          <w:bCs w:val="0"/>
          <w:sz w:val="21"/>
          <w:szCs w:val="21"/>
          <w:highlight w:val="none"/>
        </w:rPr>
        <w:t>，则本次评标作废</w:t>
      </w:r>
      <w:r>
        <w:rPr>
          <w:rFonts w:hint="eastAsia" w:ascii="宋体" w:hAnsi="宋体" w:eastAsia="宋体" w:cs="宋体"/>
          <w:b w:val="0"/>
          <w:bCs w:val="0"/>
          <w:sz w:val="21"/>
          <w:szCs w:val="21"/>
          <w:highlight w:val="none"/>
          <w:lang w:val="en-US" w:eastAsia="zh-CN"/>
        </w:rPr>
        <w:t>或变更意向中标人</w:t>
      </w:r>
      <w:r>
        <w:rPr>
          <w:rFonts w:hint="eastAsia" w:ascii="宋体" w:hAnsi="宋体" w:eastAsia="宋体" w:cs="宋体"/>
          <w:b w:val="0"/>
          <w:bCs w:val="0"/>
          <w:sz w:val="21"/>
          <w:szCs w:val="21"/>
          <w:highlight w:val="none"/>
          <w:lang w:eastAsia="zh-CN"/>
        </w:rPr>
        <w:t>。</w:t>
      </w:r>
    </w:p>
    <w:p w14:paraId="434A2260">
      <w:pPr>
        <w:pStyle w:val="72"/>
        <w:rPr>
          <w:rFonts w:hint="eastAsia" w:ascii="宋体" w:hAnsi="宋体" w:eastAsia="宋体" w:cs="宋体"/>
        </w:rPr>
      </w:pPr>
      <w:r>
        <w:rPr>
          <w:rFonts w:hint="eastAsia" w:ascii="宋体" w:hAnsi="宋体" w:eastAsia="宋体" w:cs="宋体"/>
          <w:lang w:val="en-US" w:eastAsia="zh-CN"/>
        </w:rPr>
        <w:t>废标及终止招标</w:t>
      </w:r>
    </w:p>
    <w:p w14:paraId="2C8EAF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7F5A6C5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投标人提供的有关资格、资质证明文件不合格、不真实或提供虚假投标材料；</w:t>
      </w:r>
    </w:p>
    <w:p w14:paraId="3B8EDBB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(2)</w:t>
      </w:r>
      <w:r>
        <w:rPr>
          <w:rFonts w:hint="eastAsia" w:ascii="宋体" w:hAnsi="宋体" w:eastAsia="宋体" w:cs="宋体"/>
          <w:color w:val="000000"/>
          <w:sz w:val="21"/>
          <w:szCs w:val="21"/>
          <w:highlight w:val="none"/>
        </w:rPr>
        <w:t>投标人在报价有效期内撤回投标；</w:t>
      </w:r>
    </w:p>
    <w:p w14:paraId="4343009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(3)</w:t>
      </w:r>
      <w:r>
        <w:rPr>
          <w:rFonts w:hint="eastAsia" w:ascii="宋体" w:hAnsi="宋体" w:eastAsia="宋体" w:cs="宋体"/>
          <w:color w:val="000000"/>
          <w:sz w:val="21"/>
          <w:szCs w:val="21"/>
          <w:highlight w:val="none"/>
        </w:rPr>
        <w:t>在整个评标过程中，投标人有企图影响评标结果公正性的任何活动；</w:t>
      </w:r>
    </w:p>
    <w:p w14:paraId="0178F8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lang w:eastAsia="zh-CN"/>
        </w:rPr>
      </w:pPr>
      <w:r>
        <w:rPr>
          <w:rFonts w:hint="eastAsia" w:ascii="宋体" w:hAnsi="宋体" w:eastAsia="宋体" w:cs="宋体"/>
          <w:color w:val="000000"/>
          <w:kern w:val="2"/>
          <w:sz w:val="21"/>
          <w:szCs w:val="21"/>
          <w:lang w:val="en-US" w:eastAsia="zh-CN" w:bidi="ar-SA"/>
        </w:rPr>
        <w:t>(4)</w:t>
      </w:r>
      <w:r>
        <w:rPr>
          <w:rFonts w:hint="eastAsia" w:ascii="宋体" w:hAnsi="宋体" w:eastAsia="宋体" w:cs="宋体"/>
          <w:color w:val="000000"/>
          <w:sz w:val="21"/>
          <w:szCs w:val="21"/>
          <w:highlight w:val="none"/>
        </w:rPr>
        <w:t>投标人以任何方式诋毁其他投标人；</w:t>
      </w:r>
    </w:p>
    <w:p w14:paraId="4A1479F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(5)</w:t>
      </w:r>
      <w:r>
        <w:rPr>
          <w:rFonts w:hint="eastAsia" w:ascii="宋体" w:hAnsi="宋体" w:eastAsia="宋体" w:cs="宋体"/>
          <w:color w:val="000000"/>
          <w:sz w:val="21"/>
          <w:szCs w:val="21"/>
          <w:highlight w:val="none"/>
        </w:rPr>
        <w:t>投标人串通投标；</w:t>
      </w:r>
    </w:p>
    <w:p w14:paraId="57D4CDCD">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(6)</w:t>
      </w:r>
      <w:r>
        <w:rPr>
          <w:rFonts w:hint="eastAsia" w:ascii="宋体" w:hAnsi="宋体" w:eastAsia="宋体" w:cs="宋体"/>
          <w:color w:val="000000"/>
          <w:sz w:val="21"/>
          <w:szCs w:val="21"/>
          <w:highlight w:val="none"/>
        </w:rPr>
        <w:t>投标人被举报、检举，并经招标人查实无误的；</w:t>
      </w:r>
    </w:p>
    <w:p w14:paraId="019FF29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(7)</w:t>
      </w:r>
      <w:r>
        <w:rPr>
          <w:rFonts w:hint="eastAsia" w:ascii="宋体" w:hAnsi="宋体" w:eastAsia="宋体" w:cs="宋体"/>
          <w:color w:val="000000"/>
          <w:sz w:val="21"/>
          <w:szCs w:val="21"/>
          <w:highlight w:val="none"/>
        </w:rPr>
        <w:t>以他人名义投标或者以其他方式弄虚作假，骗取中标的；</w:t>
      </w:r>
    </w:p>
    <w:p w14:paraId="7FEF708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(8)</w:t>
      </w:r>
      <w:r>
        <w:rPr>
          <w:rFonts w:hint="eastAsia" w:ascii="宋体" w:hAnsi="宋体" w:eastAsia="宋体" w:cs="宋体"/>
          <w:sz w:val="21"/>
          <w:szCs w:val="21"/>
          <w:highlight w:val="none"/>
        </w:rPr>
        <w:t>投标人负责人为同一人或者存在控股、管理关系的不同单位；</w:t>
      </w:r>
    </w:p>
    <w:p w14:paraId="5DB4D46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(9)</w:t>
      </w:r>
      <w:r>
        <w:rPr>
          <w:rFonts w:hint="eastAsia" w:ascii="宋体" w:hAnsi="宋体" w:eastAsia="宋体" w:cs="宋体"/>
          <w:sz w:val="21"/>
          <w:szCs w:val="21"/>
          <w:highlight w:val="none"/>
        </w:rPr>
        <w:t>有效投标不足三家；</w:t>
      </w:r>
    </w:p>
    <w:p w14:paraId="06AA862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(10)</w:t>
      </w:r>
      <w:r>
        <w:rPr>
          <w:rFonts w:hint="eastAsia" w:ascii="宋体" w:hAnsi="宋体" w:eastAsia="宋体" w:cs="宋体"/>
          <w:sz w:val="21"/>
          <w:szCs w:val="21"/>
          <w:highlight w:val="none"/>
        </w:rPr>
        <w:t>不同投标人的投标文件异常一致或者投标报价呈规律性差异的；</w:t>
      </w:r>
    </w:p>
    <w:p w14:paraId="1AD76C7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(11)</w:t>
      </w:r>
      <w:r>
        <w:rPr>
          <w:rFonts w:hint="eastAsia" w:ascii="宋体" w:hAnsi="宋体" w:eastAsia="宋体" w:cs="宋体"/>
          <w:sz w:val="21"/>
          <w:szCs w:val="21"/>
          <w:highlight w:val="none"/>
        </w:rPr>
        <w:t>投标人报价均超过</w:t>
      </w:r>
      <w:r>
        <w:rPr>
          <w:rFonts w:hint="eastAsia" w:ascii="宋体" w:hAnsi="宋体" w:eastAsia="宋体" w:cs="宋体"/>
          <w:sz w:val="21"/>
          <w:szCs w:val="21"/>
          <w:highlight w:val="none"/>
          <w:lang w:val="en-US" w:eastAsia="zh-CN"/>
        </w:rPr>
        <w:t>最高限价</w:t>
      </w:r>
      <w:r>
        <w:rPr>
          <w:rFonts w:hint="eastAsia" w:ascii="宋体" w:hAnsi="宋体" w:eastAsia="宋体" w:cs="宋体"/>
          <w:sz w:val="21"/>
          <w:szCs w:val="21"/>
          <w:highlight w:val="none"/>
        </w:rPr>
        <w:t>的；</w:t>
      </w:r>
    </w:p>
    <w:p w14:paraId="0D7AB83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(12)</w:t>
      </w:r>
      <w:r>
        <w:rPr>
          <w:rFonts w:hint="eastAsia" w:ascii="宋体" w:hAnsi="宋体" w:eastAsia="宋体" w:cs="宋体"/>
          <w:color w:val="000000"/>
          <w:sz w:val="21"/>
          <w:szCs w:val="21"/>
          <w:highlight w:val="none"/>
        </w:rPr>
        <w:t>未按要求填报商务报价资料，对招标开展造成较大影响；</w:t>
      </w:r>
    </w:p>
    <w:p w14:paraId="46E473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(13)</w:t>
      </w:r>
      <w:r>
        <w:rPr>
          <w:rFonts w:hint="eastAsia" w:ascii="宋体" w:hAnsi="宋体" w:eastAsia="宋体" w:cs="宋体"/>
          <w:b w:val="0"/>
          <w:bCs w:val="0"/>
          <w:spacing w:val="0"/>
          <w:sz w:val="21"/>
          <w:szCs w:val="21"/>
          <w:highlight w:val="none"/>
          <w:lang w:val="en-US" w:eastAsia="zh-CN"/>
        </w:rPr>
        <w:t>未按照招标人规定的时间内在中国重汽e采通完成投标的；</w:t>
      </w:r>
    </w:p>
    <w:p w14:paraId="2A852CD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(14)</w:t>
      </w:r>
      <w:r>
        <w:rPr>
          <w:rFonts w:hint="eastAsia" w:ascii="宋体" w:hAnsi="宋体" w:eastAsia="宋体" w:cs="宋体"/>
          <w:color w:val="000000"/>
          <w:sz w:val="21"/>
          <w:szCs w:val="21"/>
          <w:highlight w:val="none"/>
        </w:rPr>
        <w:t>法律、法规规定的其他情况。</w:t>
      </w:r>
    </w:p>
    <w:p w14:paraId="75E706C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2.</w:t>
      </w:r>
      <w:r>
        <w:rPr>
          <w:rFonts w:hint="eastAsia" w:ascii="宋体" w:hAnsi="宋体" w:eastAsia="宋体" w:cs="宋体"/>
          <w:sz w:val="21"/>
          <w:szCs w:val="21"/>
          <w:highlight w:val="none"/>
        </w:rPr>
        <w:t>出现下列情形之一，招标人有权否决所有投标人的投标，并终止招标。</w:t>
      </w:r>
    </w:p>
    <w:p w14:paraId="6BC017B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b/>
          <w:bCs/>
          <w:color w:val="FF0000"/>
          <w:sz w:val="18"/>
          <w:szCs w:val="18"/>
          <w:highlight w:val="none"/>
          <w:lang w:eastAsia="zh-CN"/>
        </w:rPr>
      </w:pPr>
      <w:r>
        <w:rPr>
          <w:rFonts w:hint="eastAsia" w:ascii="宋体" w:hAnsi="宋体" w:eastAsia="宋体" w:cs="宋体"/>
          <w:b w:val="0"/>
          <w:bCs w:val="0"/>
          <w:color w:val="auto"/>
          <w:kern w:val="2"/>
          <w:sz w:val="21"/>
          <w:szCs w:val="21"/>
          <w:lang w:val="en-US" w:eastAsia="zh-CN" w:bidi="ar-SA"/>
        </w:rPr>
        <w:t>(1)</w:t>
      </w:r>
      <w:r>
        <w:rPr>
          <w:rFonts w:hint="eastAsia" w:ascii="宋体" w:hAnsi="宋体" w:eastAsia="宋体" w:cs="宋体"/>
          <w:sz w:val="21"/>
          <w:szCs w:val="21"/>
          <w:highlight w:val="yellow"/>
        </w:rPr>
        <w:t>符合条件的投标人或者对招标文件做实质响应的投标人不足三家的；</w:t>
      </w:r>
    </w:p>
    <w:p w14:paraId="4633ED6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(2)</w:t>
      </w:r>
      <w:r>
        <w:rPr>
          <w:rFonts w:hint="eastAsia" w:ascii="宋体" w:hAnsi="宋体" w:eastAsia="宋体" w:cs="宋体"/>
          <w:sz w:val="21"/>
          <w:szCs w:val="21"/>
          <w:highlight w:val="none"/>
        </w:rPr>
        <w:t>出现影响采购公正的违法、违规行为的；</w:t>
      </w:r>
    </w:p>
    <w:p w14:paraId="3D9449A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eastAsia" w:ascii="宋体" w:hAnsi="宋体" w:eastAsia="宋体" w:cs="宋体"/>
          <w:bCs/>
          <w:kern w:val="2"/>
          <w:sz w:val="21"/>
          <w:szCs w:val="21"/>
          <w:lang w:val="en-US" w:eastAsia="zh-CN" w:bidi="ar-SA"/>
        </w:rPr>
        <w:t>(3)</w:t>
      </w:r>
      <w:r>
        <w:rPr>
          <w:rFonts w:hint="eastAsia" w:ascii="宋体" w:hAnsi="宋体" w:eastAsia="宋体" w:cs="宋体"/>
          <w:bCs/>
          <w:sz w:val="21"/>
          <w:szCs w:val="21"/>
          <w:highlight w:val="none"/>
        </w:rPr>
        <w:t>评标委员会经评审，认为所有投标都不符合招标文件要求的；</w:t>
      </w:r>
    </w:p>
    <w:p w14:paraId="1872B76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eastAsia" w:ascii="宋体" w:hAnsi="宋体" w:eastAsia="宋体" w:cs="宋体"/>
          <w:bCs/>
          <w:kern w:val="2"/>
          <w:sz w:val="21"/>
          <w:szCs w:val="21"/>
          <w:lang w:val="en-US" w:eastAsia="zh-CN" w:bidi="ar-SA"/>
        </w:rPr>
        <w:t>(4)</w:t>
      </w:r>
      <w:r>
        <w:rPr>
          <w:rFonts w:hint="eastAsia" w:ascii="宋体" w:hAnsi="宋体" w:eastAsia="宋体" w:cs="宋体"/>
          <w:bCs/>
          <w:sz w:val="21"/>
          <w:szCs w:val="21"/>
          <w:highlight w:val="none"/>
        </w:rPr>
        <w:t>因重大变故，采购任务取消的</w:t>
      </w:r>
      <w:bookmarkStart w:id="13" w:name="OLE_LINK25"/>
      <w:bookmarkStart w:id="14" w:name="OLE_LINK26"/>
      <w:bookmarkStart w:id="15" w:name="OLE_LINK29"/>
      <w:bookmarkStart w:id="16" w:name="OLE_LINK28"/>
      <w:bookmarkStart w:id="17" w:name="OLE_LINK27"/>
      <w:r>
        <w:rPr>
          <w:rFonts w:hint="eastAsia" w:ascii="宋体" w:hAnsi="宋体" w:eastAsia="宋体" w:cs="宋体"/>
          <w:bCs/>
          <w:sz w:val="21"/>
          <w:szCs w:val="21"/>
          <w:highlight w:val="none"/>
        </w:rPr>
        <w:t>；</w:t>
      </w:r>
      <w:bookmarkEnd w:id="13"/>
      <w:bookmarkEnd w:id="14"/>
      <w:bookmarkEnd w:id="15"/>
      <w:bookmarkEnd w:id="16"/>
      <w:bookmarkEnd w:id="17"/>
    </w:p>
    <w:p w14:paraId="5CD1D199">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Cs/>
          <w:sz w:val="21"/>
          <w:szCs w:val="21"/>
          <w:highlight w:val="none"/>
        </w:rPr>
      </w:pPr>
      <w:r>
        <w:rPr>
          <w:rFonts w:hint="eastAsia" w:ascii="宋体" w:hAnsi="宋体" w:eastAsia="宋体" w:cs="宋体"/>
          <w:bCs/>
          <w:kern w:val="2"/>
          <w:sz w:val="21"/>
          <w:szCs w:val="21"/>
          <w:lang w:val="en-US" w:eastAsia="zh-CN" w:bidi="ar-SA"/>
        </w:rPr>
        <w:t>(5)</w:t>
      </w:r>
      <w:r>
        <w:rPr>
          <w:rFonts w:hint="eastAsia" w:ascii="宋体" w:hAnsi="宋体" w:eastAsia="宋体" w:cs="宋体"/>
          <w:bCs/>
          <w:sz w:val="21"/>
          <w:szCs w:val="21"/>
          <w:highlight w:val="none"/>
        </w:rPr>
        <w:t>招标人认为其他应终止招标的情形。</w:t>
      </w:r>
    </w:p>
    <w:p w14:paraId="24E6827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sz w:val="21"/>
          <w:szCs w:val="21"/>
        </w:rPr>
      </w:pPr>
      <w:r>
        <w:rPr>
          <w:rFonts w:hint="eastAsia" w:ascii="宋体" w:hAnsi="宋体" w:eastAsia="宋体" w:cs="宋体"/>
          <w:kern w:val="2"/>
          <w:sz w:val="21"/>
          <w:szCs w:val="21"/>
          <w:lang w:val="en-US" w:eastAsia="zh-CN" w:bidi="ar-SA"/>
        </w:rPr>
        <w:t>3.</w:t>
      </w:r>
      <w:r>
        <w:rPr>
          <w:rFonts w:hint="eastAsia" w:ascii="宋体" w:hAnsi="宋体" w:eastAsia="宋体" w:cs="宋体"/>
          <w:color w:val="000000"/>
          <w:sz w:val="21"/>
          <w:szCs w:val="21"/>
          <w:highlight w:val="none"/>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E00D4EE">
      <w:pPr>
        <w:pStyle w:val="72"/>
        <w:rPr>
          <w:rFonts w:hint="eastAsia" w:ascii="宋体" w:hAnsi="宋体" w:eastAsia="宋体" w:cs="宋体"/>
        </w:rPr>
      </w:pPr>
      <w:r>
        <w:rPr>
          <w:rFonts w:hint="eastAsia" w:ascii="宋体" w:hAnsi="宋体" w:eastAsia="宋体" w:cs="宋体"/>
          <w:lang w:val="en-US" w:eastAsia="zh-CN"/>
        </w:rPr>
        <w:t>合同签订</w:t>
      </w:r>
    </w:p>
    <w:p w14:paraId="470297F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1.招标人根据评标工作小组的评标结果确定中标人，在重汽e采通平台公布中标结果，并发送中标通知。</w:t>
      </w:r>
    </w:p>
    <w:p w14:paraId="13B3687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2.中标人应该在中标通知书规定的时间、地点与招标人签订采购合同，否则按照开标后撤回投标处理。</w:t>
      </w:r>
    </w:p>
    <w:p w14:paraId="247515F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3.中标人应当按照合同约定的履约责任，在保证质量的前提下完成中标项目，不得将中标项目转包或分包给他人，否则视为违约，招标人有权解除合同。</w:t>
      </w:r>
    </w:p>
    <w:p w14:paraId="71A3F1F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b/>
          <w:sz w:val="21"/>
          <w:szCs w:val="21"/>
        </w:rPr>
      </w:pPr>
      <w:r>
        <w:rPr>
          <w:rFonts w:hint="eastAsia" w:ascii="宋体" w:hAnsi="宋体" w:eastAsia="宋体" w:cs="宋体"/>
          <w:b/>
          <w:sz w:val="21"/>
          <w:szCs w:val="21"/>
        </w:rPr>
        <w:t>4.中标人由于履行义务的能力或信用有严重缺陷，招标人有权取消其中标资格，招标人将从中标候选单位中依序重新确定中标人，或重新组织招标；</w:t>
      </w:r>
    </w:p>
    <w:p w14:paraId="4B1A7D9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highlight w:val="none"/>
        </w:rPr>
      </w:pPr>
      <w:r>
        <w:rPr>
          <w:rFonts w:hint="eastAsia" w:ascii="宋体" w:hAnsi="宋体" w:eastAsia="宋体" w:cs="宋体"/>
          <w:b/>
          <w:sz w:val="21"/>
          <w:szCs w:val="21"/>
        </w:rPr>
        <w:t>5.合同以双方最终签署的版本为准。</w:t>
      </w:r>
    </w:p>
    <w:p w14:paraId="25D9085F">
      <w:pPr>
        <w:pStyle w:val="72"/>
        <w:rPr>
          <w:rFonts w:hint="eastAsia" w:ascii="宋体" w:hAnsi="宋体" w:eastAsia="宋体" w:cs="宋体"/>
          <w:color w:val="000000"/>
          <w:sz w:val="24"/>
          <w:szCs w:val="24"/>
        </w:rPr>
      </w:pPr>
      <w:r>
        <w:rPr>
          <w:rFonts w:hint="eastAsia" w:ascii="宋体" w:hAnsi="宋体" w:eastAsia="宋体" w:cs="宋体"/>
          <w:highlight w:val="yellow"/>
          <w:lang w:val="en-US" w:eastAsia="zh-CN"/>
        </w:rPr>
        <w:t>交货及付款</w:t>
      </w:r>
    </w:p>
    <w:p w14:paraId="44586E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color w:val="000000"/>
          <w:sz w:val="24"/>
          <w:szCs w:val="24"/>
          <w:highlight w:val="none"/>
        </w:rPr>
        <w:t>1、交货期：</w:t>
      </w:r>
      <w:r>
        <w:rPr>
          <w:rFonts w:hint="eastAsia" w:ascii="宋体" w:hAnsi="宋体" w:eastAsia="宋体" w:cs="宋体"/>
          <w:sz w:val="24"/>
          <w:szCs w:val="24"/>
          <w:u w:val="single"/>
          <w:lang w:val="en-US" w:eastAsia="zh-CN"/>
        </w:rPr>
        <w:t>工装下线后</w:t>
      </w:r>
      <w:r>
        <w:rPr>
          <w:rFonts w:hint="eastAsia" w:ascii="宋体" w:hAnsi="宋体" w:eastAsia="宋体" w:cs="宋体"/>
          <w:sz w:val="24"/>
          <w:szCs w:val="24"/>
          <w:highlight w:val="yellow"/>
          <w:u w:val="single"/>
          <w:lang w:val="en-US" w:eastAsia="zh-CN"/>
        </w:rPr>
        <w:t>20天</w:t>
      </w:r>
      <w:r>
        <w:rPr>
          <w:rFonts w:hint="eastAsia" w:ascii="宋体" w:hAnsi="宋体" w:eastAsia="宋体" w:cs="宋体"/>
          <w:sz w:val="24"/>
          <w:szCs w:val="24"/>
          <w:u w:val="single"/>
          <w:lang w:val="en-US" w:eastAsia="zh-CN"/>
        </w:rPr>
        <w:t>（根据产品及下线时间依次修改）</w:t>
      </w:r>
      <w:r>
        <w:rPr>
          <w:rFonts w:hint="eastAsia" w:ascii="宋体" w:hAnsi="宋体" w:eastAsia="宋体" w:cs="宋体"/>
          <w:sz w:val="24"/>
          <w:szCs w:val="24"/>
          <w:lang w:val="en-US" w:eastAsia="zh-CN"/>
        </w:rPr>
        <w:t>。</w:t>
      </w:r>
    </w:p>
    <w:p w14:paraId="580078B2">
      <w:pPr>
        <w:pStyle w:val="15"/>
        <w:spacing w:line="360" w:lineRule="auto"/>
        <w:ind w:left="479" w:leftChars="228" w:firstLine="0" w:firstLineChars="0"/>
        <w:rPr>
          <w:rFonts w:hint="eastAsia" w:ascii="宋体" w:hAnsi="宋体" w:eastAsia="宋体" w:cs="宋体"/>
          <w:color w:val="000000"/>
          <w:sz w:val="24"/>
          <w:szCs w:val="24"/>
        </w:rPr>
      </w:pPr>
      <w:r>
        <w:rPr>
          <w:rFonts w:hint="eastAsia" w:ascii="宋体" w:hAnsi="宋体" w:eastAsia="宋体" w:cs="宋体"/>
          <w:color w:val="000000"/>
          <w:sz w:val="24"/>
          <w:szCs w:val="24"/>
        </w:rPr>
        <w:t>2、交货地点：济南市章丘区世纪大道6677号济南成型厂</w:t>
      </w:r>
    </w:p>
    <w:p w14:paraId="7EFD0B17">
      <w:pPr>
        <w:pStyle w:val="15"/>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3、交货方式： 送货至济南成型厂并安全落地</w:t>
      </w:r>
    </w:p>
    <w:p w14:paraId="6C247E6E">
      <w:pPr>
        <w:spacing w:line="360" w:lineRule="auto"/>
        <w:rPr>
          <w:rFonts w:hint="eastAsia" w:ascii="宋体" w:hAnsi="宋体" w:eastAsia="宋体" w:cs="宋体"/>
          <w:color w:val="000000"/>
          <w:sz w:val="24"/>
          <w:szCs w:val="24"/>
          <w:highlight w:val="yellow"/>
          <w:lang w:val="en-US" w:eastAsia="zh-CN"/>
        </w:rPr>
      </w:pPr>
      <w:r>
        <w:rPr>
          <w:rFonts w:hint="eastAsia" w:ascii="宋体" w:hAnsi="宋体" w:eastAsia="宋体" w:cs="宋体"/>
          <w:color w:val="000000"/>
          <w:sz w:val="24"/>
          <w:szCs w:val="24"/>
          <w:highlight w:val="yellow"/>
          <w:lang w:val="en-US" w:eastAsia="zh-CN"/>
        </w:rPr>
        <w:t>付款方式：</w:t>
      </w:r>
    </w:p>
    <w:p w14:paraId="3C744A8B">
      <w:pPr>
        <w:spacing w:line="360" w:lineRule="auto"/>
        <w:ind w:firstLine="480" w:firstLineChars="200"/>
        <w:rPr>
          <w:rFonts w:hint="eastAsia" w:ascii="宋体" w:hAnsi="宋体" w:eastAsia="宋体" w:cs="宋体"/>
          <w:szCs w:val="21"/>
          <w:lang w:val="en-US" w:eastAsia="zh-CN"/>
        </w:rPr>
      </w:pPr>
      <w:r>
        <w:rPr>
          <w:rFonts w:hint="eastAsia" w:ascii="宋体" w:hAnsi="宋体" w:eastAsia="宋体" w:cs="宋体"/>
          <w:color w:val="000000"/>
          <w:sz w:val="24"/>
          <w:szCs w:val="24"/>
        </w:rPr>
        <w:t>采用发票挂账90天，半年期商业汇票（商业汇票包括银行承兑汇票和商业承兑汇票）付款。</w:t>
      </w:r>
      <w:r>
        <w:rPr>
          <w:rFonts w:hint="eastAsia" w:ascii="宋体" w:hAnsi="宋体" w:eastAsia="宋体" w:cs="宋体"/>
          <w:color w:val="auto"/>
          <w:sz w:val="24"/>
          <w:szCs w:val="24"/>
        </w:rPr>
        <w:t>定做方不付预付款，产品检验合格后，承揽方全额开具税率13%的增值税专用发票，定做方依据《模具检验单》进行挂账。挂帐90天，定做方财务流程审核通过后以半年期商业汇票付款95%，定做方扣除货款总额的5%作为质量保证金，在质保期满无质量问题后无息返还。</w:t>
      </w:r>
    </w:p>
    <w:p w14:paraId="0ED4C18D">
      <w:pPr>
        <w:pStyle w:val="15"/>
        <w:rPr>
          <w:rFonts w:hint="eastAsia" w:ascii="宋体" w:hAnsi="宋体" w:eastAsia="宋体" w:cs="宋体"/>
        </w:rPr>
      </w:pPr>
    </w:p>
    <w:p w14:paraId="7AAEB049">
      <w:pPr>
        <w:pStyle w:val="15"/>
        <w:rPr>
          <w:rFonts w:hint="eastAsia" w:ascii="宋体" w:hAnsi="宋体" w:eastAsia="宋体" w:cs="宋体"/>
        </w:rPr>
      </w:pPr>
    </w:p>
    <w:p w14:paraId="1691FC00">
      <w:pPr>
        <w:pStyle w:val="15"/>
        <w:rPr>
          <w:rFonts w:hint="eastAsia" w:ascii="宋体" w:hAnsi="宋体" w:eastAsia="宋体" w:cs="宋体"/>
        </w:rPr>
      </w:pPr>
    </w:p>
    <w:p w14:paraId="68D952D6">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007F069B">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726DDAA4">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5B92DED5">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435BCB0A">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552E964F">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22848DA6">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10A3DB5B">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065596DF">
      <w:pPr>
        <w:rPr>
          <w:rFonts w:hint="eastAsia" w:ascii="宋体" w:hAnsi="宋体" w:eastAsia="宋体" w:cs="宋体"/>
          <w:color w:val="000000"/>
          <w:sz w:val="44"/>
          <w:szCs w:val="44"/>
          <w:lang w:val="en-US" w:eastAsia="zh-CN"/>
        </w:rPr>
      </w:pPr>
      <w:r>
        <w:rPr>
          <w:rFonts w:hint="eastAsia" w:ascii="宋体" w:hAnsi="宋体" w:eastAsia="宋体" w:cs="宋体"/>
          <w:color w:val="000000"/>
          <w:sz w:val="44"/>
          <w:szCs w:val="44"/>
          <w:lang w:val="en-US" w:eastAsia="zh-CN"/>
        </w:rPr>
        <w:br w:type="page"/>
      </w:r>
    </w:p>
    <w:p w14:paraId="3D5342C9">
      <w:pPr>
        <w:pStyle w:val="15"/>
        <w:spacing w:line="440" w:lineRule="exact"/>
        <w:ind w:firstLine="3960" w:firstLineChars="900"/>
        <w:jc w:val="both"/>
        <w:rPr>
          <w:rFonts w:hint="eastAsia" w:ascii="宋体" w:hAnsi="宋体" w:eastAsia="宋体" w:cs="宋体"/>
          <w:color w:val="000000"/>
          <w:sz w:val="44"/>
          <w:szCs w:val="44"/>
          <w:lang w:val="en-US" w:eastAsia="zh-CN"/>
        </w:rPr>
      </w:pPr>
      <w:r>
        <w:rPr>
          <w:rFonts w:hint="eastAsia" w:ascii="宋体" w:hAnsi="宋体" w:eastAsia="宋体" w:cs="宋体"/>
          <w:color w:val="000000"/>
          <w:sz w:val="44"/>
          <w:szCs w:val="44"/>
          <w:lang w:val="en-US" w:eastAsia="zh-CN"/>
        </w:rPr>
        <w:t>技术标文件</w:t>
      </w:r>
    </w:p>
    <w:p w14:paraId="111CA7B8">
      <w:pPr>
        <w:pStyle w:val="15"/>
        <w:spacing w:line="440" w:lineRule="exact"/>
        <w:ind w:firstLine="480" w:firstLineChars="200"/>
        <w:rPr>
          <w:rFonts w:hint="eastAsia" w:ascii="宋体" w:hAnsi="宋体" w:eastAsia="宋体" w:cs="宋体"/>
          <w:color w:val="000000"/>
          <w:sz w:val="24"/>
          <w:szCs w:val="24"/>
        </w:rPr>
      </w:pPr>
    </w:p>
    <w:p w14:paraId="2178579C">
      <w:pPr>
        <w:spacing w:line="360" w:lineRule="auto"/>
        <w:ind w:firstLine="562" w:firstLineChars="200"/>
        <w:rPr>
          <w:rFonts w:hint="eastAsia" w:ascii="宋体" w:hAnsi="宋体" w:eastAsia="宋体" w:cs="宋体"/>
          <w:b/>
          <w:bCs/>
          <w:sz w:val="28"/>
          <w:szCs w:val="28"/>
          <w:lang w:val="en-US" w:eastAsia="zh-CN"/>
        </w:rPr>
      </w:pPr>
      <w:r>
        <w:rPr>
          <w:rFonts w:hint="eastAsia" w:ascii="宋体" w:hAnsi="宋体" w:eastAsia="宋体" w:cs="宋体"/>
          <w:b/>
          <w:bCs/>
          <w:sz w:val="28"/>
          <w:szCs w:val="28"/>
        </w:rPr>
        <w:t>一、项目名称</w:t>
      </w:r>
      <w:r>
        <w:rPr>
          <w:rFonts w:hint="eastAsia" w:ascii="宋体" w:hAnsi="宋体" w:eastAsia="宋体" w:cs="宋体"/>
          <w:b/>
          <w:bCs/>
          <w:sz w:val="28"/>
          <w:szCs w:val="28"/>
          <w:lang w:val="en-US" w:eastAsia="zh-CN"/>
        </w:rPr>
        <w:t>编号及发标方</w:t>
      </w:r>
    </w:p>
    <w:p w14:paraId="7C236C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项目名称：</w:t>
      </w:r>
      <w:r>
        <w:rPr>
          <w:rFonts w:hint="eastAsia" w:ascii="宋体" w:hAnsi="宋体" w:eastAsia="宋体" w:cs="宋体"/>
          <w:color w:val="000000"/>
          <w:sz w:val="24"/>
          <w:szCs w:val="24"/>
          <w:highlight w:val="yellow"/>
          <w:lang w:eastAsia="zh-CN"/>
        </w:rPr>
        <w:t>济南成型厂桥壳芯盒优化项目</w:t>
      </w:r>
    </w:p>
    <w:p w14:paraId="476A7E2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发标方：</w:t>
      </w:r>
      <w:r>
        <w:rPr>
          <w:rFonts w:hint="eastAsia" w:ascii="宋体" w:hAnsi="宋体" w:eastAsia="宋体" w:cs="宋体"/>
          <w:color w:val="000000"/>
          <w:sz w:val="24"/>
          <w:szCs w:val="24"/>
        </w:rPr>
        <w:t>中国重汽集团济南动力有限公司成型厂</w:t>
      </w:r>
    </w:p>
    <w:p w14:paraId="1B0318EC">
      <w:pPr>
        <w:numPr>
          <w:ilvl w:val="0"/>
          <w:numId w:val="26"/>
        </w:numPr>
        <w:ind w:firstLine="562" w:firstLineChars="200"/>
        <w:rPr>
          <w:rFonts w:hint="eastAsia" w:ascii="宋体" w:hAnsi="宋体" w:eastAsia="宋体" w:cs="宋体"/>
          <w:b/>
          <w:bCs/>
          <w:sz w:val="28"/>
          <w:szCs w:val="28"/>
        </w:rPr>
      </w:pPr>
      <w:r>
        <w:rPr>
          <w:rFonts w:hint="eastAsia" w:ascii="宋体" w:hAnsi="宋体" w:eastAsia="宋体" w:cs="宋体"/>
          <w:b/>
          <w:bCs/>
          <w:sz w:val="28"/>
          <w:szCs w:val="28"/>
        </w:rPr>
        <w:t>招标内容</w:t>
      </w:r>
      <w:r>
        <w:rPr>
          <w:rFonts w:hint="eastAsia" w:ascii="宋体" w:hAnsi="宋体" w:eastAsia="宋体" w:cs="宋体"/>
          <w:b/>
          <w:bCs/>
          <w:sz w:val="28"/>
          <w:szCs w:val="28"/>
          <w:lang w:val="en-US" w:eastAsia="zh-CN"/>
        </w:rPr>
        <w:t>及</w:t>
      </w:r>
      <w:r>
        <w:rPr>
          <w:rFonts w:hint="eastAsia" w:ascii="宋体" w:hAnsi="宋体" w:eastAsia="宋体" w:cs="宋体"/>
          <w:b/>
          <w:bCs/>
          <w:sz w:val="28"/>
          <w:szCs w:val="28"/>
        </w:rPr>
        <w:t>形式</w:t>
      </w:r>
      <w:bookmarkStart w:id="25" w:name="_GoBack"/>
      <w:bookmarkEnd w:id="25"/>
    </w:p>
    <w:p w14:paraId="30ABDC8B">
      <w:pPr>
        <w:keepNext w:val="0"/>
        <w:keepLines w:val="0"/>
        <w:widowControl/>
        <w:suppressLineNumbers w:val="0"/>
        <w:jc w:val="left"/>
        <w:rPr>
          <w:rFonts w:hint="eastAsia" w:ascii="宋体" w:hAnsi="宋体" w:eastAsia="宋体" w:cs="宋体"/>
          <w:b w:val="0"/>
          <w:bCs w:val="0"/>
          <w:sz w:val="24"/>
          <w:szCs w:val="24"/>
          <w:lang w:val="en-US" w:eastAsia="zh-CN"/>
        </w:rPr>
      </w:pPr>
      <w:r>
        <w:rPr>
          <w:rFonts w:hint="eastAsia" w:ascii="宋体" w:hAnsi="宋体" w:cs="宋体"/>
          <w:color w:val="000000"/>
          <w:sz w:val="24"/>
          <w:szCs w:val="24"/>
          <w:lang w:val="en-US" w:eastAsia="zh-CN"/>
        </w:rPr>
        <w:t>1</w:t>
      </w:r>
      <w:r>
        <w:rPr>
          <w:rFonts w:hint="eastAsia" w:ascii="宋体" w:hAnsi="宋体" w:eastAsia="宋体" w:cs="宋体"/>
          <w:color w:val="000000"/>
          <w:sz w:val="24"/>
          <w:szCs w:val="24"/>
          <w:lang w:val="en-US" w:eastAsia="zh-CN"/>
        </w:rPr>
        <w:t>、</w:t>
      </w:r>
      <w:r>
        <w:rPr>
          <w:rFonts w:hint="eastAsia" w:ascii="宋体" w:hAnsi="宋体" w:eastAsia="宋体" w:cs="宋体"/>
          <w:b w:val="0"/>
          <w:bCs w:val="0"/>
          <w:sz w:val="24"/>
          <w:szCs w:val="24"/>
          <w:lang w:val="en-US" w:eastAsia="zh-CN"/>
        </w:rPr>
        <w:t>招标内容:</w:t>
      </w:r>
    </w:p>
    <w:p w14:paraId="46636FCC">
      <w:pPr>
        <w:keepNext w:val="0"/>
        <w:keepLines w:val="0"/>
        <w:widowControl/>
        <w:suppressLineNumbers w:val="0"/>
        <w:jc w:val="left"/>
        <w:rPr>
          <w:rFonts w:hint="eastAsia" w:ascii="宋体" w:hAnsi="宋体" w:eastAsia="宋体" w:cs="宋体"/>
          <w:b w:val="0"/>
          <w:bCs/>
          <w:lang w:eastAsia="zh-CN"/>
        </w:rPr>
      </w:pPr>
      <w:r>
        <w:rPr>
          <w:rFonts w:hint="eastAsia" w:ascii="宋体" w:hAnsi="宋体" w:eastAsia="宋体" w:cs="宋体"/>
          <w:b w:val="0"/>
          <w:bCs/>
          <w:highlight w:val="yellow"/>
          <w:lang w:eastAsia="zh-CN"/>
        </w:rPr>
        <w:t>济南成型厂桥壳芯盒优化</w:t>
      </w:r>
      <w:r>
        <w:rPr>
          <w:rFonts w:hint="eastAsia" w:ascii="宋体" w:hAnsi="宋体" w:eastAsia="宋体" w:cs="宋体"/>
          <w:b w:val="0"/>
          <w:bCs/>
          <w:highlight w:val="yellow"/>
        </w:rPr>
        <w:t>项目，</w:t>
      </w:r>
      <w:r>
        <w:rPr>
          <w:rFonts w:hint="eastAsia" w:ascii="宋体" w:hAnsi="宋体" w:eastAsia="宋体" w:cs="宋体"/>
          <w:b w:val="0"/>
          <w:bCs/>
          <w:highlight w:val="yellow"/>
          <w:lang w:eastAsia="zh-CN"/>
        </w:rPr>
        <w:t>共需修改工装</w:t>
      </w:r>
      <w:r>
        <w:rPr>
          <w:rFonts w:hint="eastAsia" w:ascii="宋体" w:hAnsi="宋体" w:cs="宋体"/>
          <w:b w:val="0"/>
          <w:bCs/>
          <w:highlight w:val="yellow"/>
          <w:lang w:val="en-US" w:eastAsia="zh-CN"/>
        </w:rPr>
        <w:t>6</w:t>
      </w:r>
      <w:r>
        <w:rPr>
          <w:rFonts w:hint="eastAsia" w:ascii="宋体" w:hAnsi="宋体" w:eastAsia="宋体" w:cs="宋体"/>
          <w:b w:val="0"/>
          <w:bCs/>
          <w:highlight w:val="yellow"/>
          <w:lang w:eastAsia="zh-CN"/>
        </w:rPr>
        <w:t>套。</w:t>
      </w:r>
      <w:r>
        <w:rPr>
          <w:rFonts w:hint="eastAsia" w:ascii="宋体" w:hAnsi="宋体" w:cs="宋体"/>
          <w:b w:val="0"/>
          <w:bCs/>
          <w:highlight w:val="yellow"/>
          <w:lang w:val="en-US" w:eastAsia="zh-CN"/>
        </w:rPr>
        <w:t>本次招标项目总预算为18.90万元（含税），包1预算价为6.53万元，包2预算价为4.37万元，包3预算价为8.00万元。</w:t>
      </w:r>
      <w:r>
        <w:rPr>
          <w:rFonts w:hint="eastAsia" w:ascii="宋体" w:hAnsi="宋体" w:cs="宋体"/>
          <w:b w:val="0"/>
          <w:bCs/>
          <w:lang w:val="en-US" w:eastAsia="zh-CN"/>
        </w:rPr>
        <w:t>允许分投分中，报价高于分包预算价格无法完成定标。</w:t>
      </w:r>
    </w:p>
    <w:tbl>
      <w:tblPr>
        <w:tblStyle w:val="116"/>
        <w:tblW w:w="5088"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0" w:type="dxa"/>
          <w:bottom w:w="0" w:type="dxa"/>
          <w:right w:w="0" w:type="dxa"/>
        </w:tblCellMar>
      </w:tblPr>
      <w:tblGrid>
        <w:gridCol w:w="860"/>
        <w:gridCol w:w="2032"/>
        <w:gridCol w:w="1214"/>
        <w:gridCol w:w="1031"/>
        <w:gridCol w:w="1208"/>
        <w:gridCol w:w="2901"/>
      </w:tblGrid>
      <w:tr w14:paraId="3348FC9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44" w:hRule="atLeast"/>
        </w:trPr>
        <w:tc>
          <w:tcPr>
            <w:tcW w:w="465" w:type="pct"/>
            <w:tcBorders>
              <w:bottom w:val="single" w:color="auto" w:sz="4" w:space="0"/>
            </w:tcBorders>
            <w:vAlign w:val="center"/>
          </w:tcPr>
          <w:p w14:paraId="394E43B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包次</w:t>
            </w:r>
          </w:p>
        </w:tc>
        <w:tc>
          <w:tcPr>
            <w:tcW w:w="1098" w:type="pct"/>
            <w:tcBorders>
              <w:bottom w:val="single" w:color="auto" w:sz="4" w:space="0"/>
            </w:tcBorders>
            <w:vAlign w:val="center"/>
          </w:tcPr>
          <w:p w14:paraId="1C1AB08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产品编号及名称</w:t>
            </w:r>
          </w:p>
        </w:tc>
        <w:tc>
          <w:tcPr>
            <w:tcW w:w="656" w:type="pct"/>
            <w:tcBorders>
              <w:bottom w:val="single" w:color="auto" w:sz="4" w:space="0"/>
            </w:tcBorders>
            <w:vAlign w:val="center"/>
          </w:tcPr>
          <w:p w14:paraId="267DDD1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工装名称</w:t>
            </w:r>
          </w:p>
        </w:tc>
        <w:tc>
          <w:tcPr>
            <w:tcW w:w="557" w:type="pct"/>
            <w:tcBorders>
              <w:bottom w:val="single" w:color="auto" w:sz="4" w:space="0"/>
            </w:tcBorders>
            <w:vAlign w:val="center"/>
          </w:tcPr>
          <w:p w14:paraId="2E2AF8C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数量</w:t>
            </w:r>
          </w:p>
        </w:tc>
        <w:tc>
          <w:tcPr>
            <w:tcW w:w="653" w:type="pct"/>
            <w:tcBorders>
              <w:bottom w:val="single" w:color="auto" w:sz="4" w:space="0"/>
            </w:tcBorders>
            <w:vAlign w:val="center"/>
          </w:tcPr>
          <w:p w14:paraId="4F57425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单位</w:t>
            </w:r>
          </w:p>
        </w:tc>
        <w:tc>
          <w:tcPr>
            <w:tcW w:w="1568" w:type="pct"/>
            <w:tcBorders>
              <w:bottom w:val="single" w:color="auto" w:sz="4" w:space="0"/>
            </w:tcBorders>
            <w:vAlign w:val="center"/>
          </w:tcPr>
          <w:p w14:paraId="75D08CD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备注</w:t>
            </w:r>
          </w:p>
        </w:tc>
      </w:tr>
      <w:tr w14:paraId="1B1B42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tcBorders>
              <w:top w:val="single" w:color="auto" w:sz="4" w:space="0"/>
              <w:left w:val="single" w:color="auto" w:sz="4" w:space="0"/>
              <w:right w:val="single" w:color="auto" w:sz="4" w:space="0"/>
            </w:tcBorders>
            <w:vAlign w:val="bottom"/>
          </w:tcPr>
          <w:p w14:paraId="3755480D">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包1：</w:t>
            </w:r>
          </w:p>
          <w:p w14:paraId="215FD0B9">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1102、1202芯盒优化</w:t>
            </w:r>
          </w:p>
          <w:p w14:paraId="01ADF589">
            <w:pPr>
              <w:keepNext w:val="0"/>
              <w:keepLines w:val="0"/>
              <w:widowControl/>
              <w:suppressLineNumbers w:val="0"/>
              <w:jc w:val="center"/>
              <w:rPr>
                <w:rFonts w:hint="eastAsia" w:ascii="宋体" w:hAnsi="宋体" w:cs="宋体"/>
                <w:b w:val="0"/>
                <w:bCs/>
                <w:kern w:val="2"/>
                <w:sz w:val="21"/>
                <w:szCs w:val="20"/>
                <w:lang w:val="en-US" w:eastAsia="zh-CN" w:bidi="ar-SA"/>
              </w:rPr>
            </w:pPr>
          </w:p>
          <w:p w14:paraId="51409823">
            <w:pPr>
              <w:keepNext w:val="0"/>
              <w:keepLines w:val="0"/>
              <w:widowControl/>
              <w:suppressLineNumbers w:val="0"/>
              <w:jc w:val="center"/>
              <w:rPr>
                <w:rFonts w:hint="default" w:ascii="宋体" w:hAnsi="宋体" w:cs="宋体"/>
                <w:b w:val="0"/>
                <w:bCs/>
                <w:kern w:val="2"/>
                <w:sz w:val="21"/>
                <w:szCs w:val="20"/>
                <w:lang w:val="en-US" w:eastAsia="zh-CN" w:bidi="ar-SA"/>
              </w:rPr>
            </w:pPr>
          </w:p>
          <w:p w14:paraId="5DEF4736">
            <w:pPr>
              <w:keepNext w:val="0"/>
              <w:keepLines w:val="0"/>
              <w:widowControl/>
              <w:suppressLineNumbers w:val="0"/>
              <w:jc w:val="center"/>
              <w:rPr>
                <w:rFonts w:hint="eastAsia" w:ascii="宋体" w:hAnsi="宋体" w:eastAsia="宋体" w:cs="宋体"/>
                <w:b w:val="0"/>
                <w:bCs/>
                <w:kern w:val="2"/>
                <w:sz w:val="21"/>
                <w:szCs w:val="20"/>
                <w:lang w:val="en-US" w:eastAsia="zh-CN" w:bidi="ar-SA"/>
              </w:rPr>
            </w:pPr>
          </w:p>
          <w:p w14:paraId="2F392B40">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tcBorders>
              <w:top w:val="single" w:color="auto" w:sz="4" w:space="0"/>
              <w:left w:val="single" w:color="auto" w:sz="4" w:space="0"/>
              <w:bottom w:val="single" w:color="auto" w:sz="4" w:space="0"/>
              <w:right w:val="single" w:color="auto" w:sz="4" w:space="0"/>
            </w:tcBorders>
            <w:vAlign w:val="center"/>
          </w:tcPr>
          <w:p w14:paraId="1FA842EB">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AZ712733001102R </w:t>
            </w:r>
          </w:p>
          <w:p w14:paraId="2FDDB14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MCX16ZG 中桥壳中段毛坯</w:t>
            </w:r>
          </w:p>
          <w:p w14:paraId="60944E20">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（轮距 1850）</w:t>
            </w:r>
          </w:p>
        </w:tc>
        <w:tc>
          <w:tcPr>
            <w:tcW w:w="656" w:type="pct"/>
            <w:tcBorders>
              <w:top w:val="single" w:color="auto" w:sz="4" w:space="0"/>
              <w:left w:val="single" w:color="auto" w:sz="4" w:space="0"/>
              <w:bottom w:val="single" w:color="auto" w:sz="4" w:space="0"/>
              <w:right w:val="single" w:color="auto" w:sz="4" w:space="0"/>
            </w:tcBorders>
            <w:vAlign w:val="center"/>
          </w:tcPr>
          <w:p w14:paraId="35E4AC0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top w:val="single" w:color="auto" w:sz="4" w:space="0"/>
              <w:left w:val="single" w:color="auto" w:sz="4" w:space="0"/>
              <w:bottom w:val="single" w:color="auto" w:sz="4" w:space="0"/>
              <w:right w:val="single" w:color="auto" w:sz="4" w:space="0"/>
            </w:tcBorders>
            <w:vAlign w:val="center"/>
          </w:tcPr>
          <w:p w14:paraId="21D8288C">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vAlign w:val="center"/>
          </w:tcPr>
          <w:p w14:paraId="0C139EF9">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76BBFEC9">
            <w:pPr>
              <w:rPr>
                <w:rFonts w:hint="eastAsia" w:ascii="宋体" w:hAnsi="宋体" w:eastAsia="宋体" w:cs="宋体"/>
                <w:sz w:val="21"/>
              </w:rPr>
            </w:pPr>
          </w:p>
          <w:p w14:paraId="2F98C404">
            <w:pPr>
              <w:bidi w:val="0"/>
              <w:rPr>
                <w:rFonts w:hint="eastAsia" w:ascii="Times New Roman" w:hAnsi="Times New Roman" w:eastAsia="宋体" w:cs="Times New Roman"/>
                <w:kern w:val="2"/>
                <w:sz w:val="21"/>
                <w:lang w:val="en-US" w:eastAsia="zh-CN" w:bidi="ar-SA"/>
              </w:rPr>
            </w:pPr>
          </w:p>
          <w:p w14:paraId="54010F0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1102芯盒增加射嘴和排气塞解决砂芯疏松问题。</w:t>
            </w:r>
          </w:p>
          <w:p w14:paraId="6E9EF92D">
            <w:pPr>
              <w:bidi w:val="0"/>
              <w:jc w:val="center"/>
              <w:rPr>
                <w:rFonts w:hint="eastAsia"/>
                <w:lang w:val="en-US" w:eastAsia="zh-CN"/>
              </w:rPr>
            </w:pPr>
          </w:p>
        </w:tc>
      </w:tr>
      <w:tr w14:paraId="2DA6383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tcBorders>
              <w:left w:val="single" w:color="auto" w:sz="4" w:space="0"/>
              <w:right w:val="single" w:color="auto" w:sz="4" w:space="0"/>
            </w:tcBorders>
            <w:vAlign w:val="center"/>
          </w:tcPr>
          <w:p w14:paraId="76996BB4">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tcBorders>
              <w:top w:val="single" w:color="auto" w:sz="4" w:space="0"/>
            </w:tcBorders>
            <w:vAlign w:val="center"/>
          </w:tcPr>
          <w:p w14:paraId="53BC51A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AZ712733001202R</w:t>
            </w:r>
          </w:p>
          <w:p w14:paraId="7E8CD25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MCX16ZG 后桥壳中段毛坯 </w:t>
            </w:r>
          </w:p>
          <w:p w14:paraId="109E8F1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（轮距 </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w:t>
            </w:r>
          </w:p>
          <w:p w14:paraId="00BB11E7">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tcBorders>
              <w:top w:val="single" w:color="auto" w:sz="4" w:space="0"/>
            </w:tcBorders>
            <w:vAlign w:val="center"/>
          </w:tcPr>
          <w:p w14:paraId="1A933DE5">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top w:val="single" w:color="auto" w:sz="4" w:space="0"/>
              <w:right w:val="single" w:color="auto" w:sz="4" w:space="0"/>
            </w:tcBorders>
            <w:shd w:val="clear" w:color="auto" w:fill="auto"/>
            <w:vAlign w:val="center"/>
          </w:tcPr>
          <w:p w14:paraId="3310DB8C">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7E5659B5">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0475DB87">
            <w:pPr>
              <w:rPr>
                <w:rFonts w:hint="eastAsia" w:ascii="宋体" w:hAnsi="宋体" w:eastAsia="宋体" w:cs="宋体"/>
                <w:sz w:val="21"/>
              </w:rPr>
            </w:pPr>
          </w:p>
          <w:p w14:paraId="24CCBDA1">
            <w:pPr>
              <w:bidi w:val="0"/>
              <w:rPr>
                <w:rFonts w:hint="eastAsia" w:ascii="Times New Roman" w:hAnsi="Times New Roman" w:eastAsia="宋体" w:cs="Times New Roman"/>
                <w:kern w:val="2"/>
                <w:sz w:val="21"/>
                <w:lang w:val="en-US" w:eastAsia="zh-CN" w:bidi="ar-SA"/>
              </w:rPr>
            </w:pPr>
          </w:p>
          <w:p w14:paraId="4F397549">
            <w:pPr>
              <w:bidi w:val="0"/>
              <w:jc w:val="center"/>
              <w:rPr>
                <w:rFonts w:hint="eastAsia"/>
                <w:lang w:val="en-US" w:eastAsia="zh-CN"/>
              </w:rPr>
            </w:pPr>
            <w:r>
              <w:rPr>
                <w:rFonts w:hint="eastAsia" w:ascii="宋体" w:hAnsi="宋体" w:eastAsia="宋体" w:cs="宋体"/>
                <w:b w:val="0"/>
                <w:bCs/>
                <w:kern w:val="2"/>
                <w:sz w:val="21"/>
                <w:szCs w:val="20"/>
                <w:lang w:val="en-US" w:eastAsia="zh-CN" w:bidi="ar-SA"/>
              </w:rPr>
              <w:t>1202芯盒增加排气塞和优化排气镶块解决砂芯疏松问题。</w:t>
            </w:r>
          </w:p>
        </w:tc>
      </w:tr>
      <w:tr w14:paraId="606A2F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vAlign w:val="center"/>
          </w:tcPr>
          <w:p w14:paraId="6EE2C78B">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包2：</w:t>
            </w:r>
          </w:p>
          <w:p w14:paraId="719B1FD2">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3220、3221芯盒优化</w:t>
            </w:r>
          </w:p>
        </w:tc>
        <w:tc>
          <w:tcPr>
            <w:tcW w:w="1098" w:type="pct"/>
            <w:vAlign w:val="center"/>
          </w:tcPr>
          <w:p w14:paraId="2F91CF6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712-35401-3220</w:t>
            </w:r>
          </w:p>
          <w:p w14:paraId="3D8938A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MCP16ZG 后桥壳中段毛坯 </w:t>
            </w:r>
          </w:p>
          <w:p w14:paraId="7A83D57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2A1814DF">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22DC164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3720E6D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3E15343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144E7576">
            <w:pPr>
              <w:rPr>
                <w:rFonts w:hint="eastAsia" w:ascii="宋体" w:hAnsi="宋体" w:eastAsia="宋体" w:cs="宋体"/>
                <w:sz w:val="21"/>
              </w:rPr>
            </w:pPr>
          </w:p>
          <w:p w14:paraId="529E8D6A">
            <w:pPr>
              <w:bidi w:val="0"/>
              <w:rPr>
                <w:rFonts w:hint="eastAsia" w:ascii="Times New Roman" w:hAnsi="Times New Roman" w:eastAsia="宋体" w:cs="Times New Roman"/>
                <w:kern w:val="2"/>
                <w:sz w:val="21"/>
                <w:lang w:val="en-US" w:eastAsia="zh-CN" w:bidi="ar-SA"/>
              </w:rPr>
            </w:pPr>
          </w:p>
          <w:p w14:paraId="0B79B0FD">
            <w:pPr>
              <w:bidi w:val="0"/>
              <w:jc w:val="center"/>
              <w:rPr>
                <w:rFonts w:hint="eastAsia"/>
                <w:lang w:val="en-US" w:eastAsia="zh-CN"/>
              </w:rPr>
            </w:pPr>
            <w:r>
              <w:rPr>
                <w:rFonts w:hint="eastAsia" w:ascii="宋体" w:hAnsi="宋体" w:eastAsia="宋体" w:cs="宋体"/>
                <w:b w:val="0"/>
                <w:bCs/>
                <w:kern w:val="2"/>
                <w:sz w:val="21"/>
                <w:szCs w:val="20"/>
                <w:lang w:val="en-US" w:eastAsia="zh-CN" w:bidi="ar-SA"/>
              </w:rPr>
              <w:t xml:space="preserve">3220芯盒优化排气镶块结构解决砂芯疏松问题。 </w:t>
            </w:r>
          </w:p>
        </w:tc>
      </w:tr>
      <w:tr w14:paraId="0BDBBAC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vAlign w:val="center"/>
          </w:tcPr>
          <w:p w14:paraId="60845BE7">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vAlign w:val="center"/>
          </w:tcPr>
          <w:p w14:paraId="0FAF130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712-35401-3221 </w:t>
            </w:r>
          </w:p>
          <w:p w14:paraId="73710AE4">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中桥壳中段毛坯 </w:t>
            </w:r>
          </w:p>
          <w:p w14:paraId="225824A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42EF82D9">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1C30D43B">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1D80E6FB">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49AF31C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758FA86B">
            <w:pPr>
              <w:rPr>
                <w:rFonts w:hint="eastAsia" w:ascii="宋体" w:hAnsi="宋体" w:eastAsia="宋体" w:cs="宋体"/>
                <w:sz w:val="21"/>
              </w:rPr>
            </w:pPr>
          </w:p>
          <w:p w14:paraId="05D5D467">
            <w:pPr>
              <w:bidi w:val="0"/>
              <w:rPr>
                <w:rFonts w:hint="eastAsia" w:ascii="Times New Roman" w:hAnsi="Times New Roman" w:eastAsia="宋体" w:cs="Times New Roman"/>
                <w:kern w:val="2"/>
                <w:sz w:val="21"/>
                <w:lang w:val="en-US" w:eastAsia="zh-CN" w:bidi="ar-SA"/>
              </w:rPr>
            </w:pPr>
          </w:p>
          <w:p w14:paraId="452253DA">
            <w:pPr>
              <w:bidi w:val="0"/>
              <w:jc w:val="center"/>
              <w:rPr>
                <w:rFonts w:hint="eastAsia"/>
                <w:lang w:val="en-US" w:eastAsia="zh-CN"/>
              </w:rPr>
            </w:pPr>
            <w:r>
              <w:rPr>
                <w:rFonts w:hint="eastAsia" w:ascii="宋体" w:hAnsi="宋体" w:eastAsia="宋体" w:cs="宋体"/>
                <w:b w:val="0"/>
                <w:bCs/>
                <w:kern w:val="2"/>
                <w:sz w:val="21"/>
                <w:szCs w:val="20"/>
                <w:lang w:val="en-US" w:eastAsia="zh-CN" w:bidi="ar-SA"/>
              </w:rPr>
              <w:t>3221芯盒增加射嘴解决砂芯疏松问题。</w:t>
            </w:r>
          </w:p>
        </w:tc>
      </w:tr>
      <w:tr w14:paraId="29C32FE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vAlign w:val="center"/>
          </w:tcPr>
          <w:p w14:paraId="5455210A">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包3：</w:t>
            </w:r>
          </w:p>
          <w:p w14:paraId="532D6A76">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3329、3330芯盒优化</w:t>
            </w:r>
          </w:p>
        </w:tc>
        <w:tc>
          <w:tcPr>
            <w:tcW w:w="1098" w:type="pct"/>
            <w:vAlign w:val="center"/>
          </w:tcPr>
          <w:p w14:paraId="4B50A02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712-35401-3329 </w:t>
            </w:r>
          </w:p>
          <w:p w14:paraId="6C41C7B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中桥壳中段毛坯 </w:t>
            </w:r>
          </w:p>
          <w:p w14:paraId="38B569B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5CF197F6">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019D98C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4E731685">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76389FE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2BA3C233">
            <w:pPr>
              <w:rPr>
                <w:rFonts w:hint="eastAsia" w:ascii="宋体" w:hAnsi="宋体" w:eastAsia="宋体" w:cs="宋体"/>
                <w:sz w:val="21"/>
              </w:rPr>
            </w:pPr>
          </w:p>
          <w:p w14:paraId="20420588">
            <w:pPr>
              <w:bidi w:val="0"/>
              <w:rPr>
                <w:rFonts w:hint="eastAsia" w:ascii="Times New Roman" w:hAnsi="Times New Roman" w:eastAsia="宋体" w:cs="Times New Roman"/>
                <w:kern w:val="2"/>
                <w:sz w:val="21"/>
                <w:lang w:val="en-US" w:eastAsia="zh-CN" w:bidi="ar-SA"/>
              </w:rPr>
            </w:pPr>
          </w:p>
          <w:p w14:paraId="51EA842C">
            <w:pPr>
              <w:bidi w:val="0"/>
              <w:jc w:val="center"/>
              <w:rPr>
                <w:rFonts w:hint="eastAsia"/>
                <w:lang w:val="en-US" w:eastAsia="zh-CN"/>
              </w:rPr>
            </w:pPr>
            <w:r>
              <w:rPr>
                <w:rFonts w:hint="eastAsia"/>
                <w:lang w:val="en-US" w:eastAsia="zh-CN"/>
              </w:rPr>
              <w:t>3329桥壳砂芯疏松，芯盒增加射嘴和排气塞解决该问题。</w:t>
            </w:r>
          </w:p>
          <w:p w14:paraId="54ADBBD8">
            <w:pPr>
              <w:bidi w:val="0"/>
              <w:jc w:val="center"/>
              <w:rPr>
                <w:rFonts w:hint="eastAsia"/>
                <w:lang w:val="en-US" w:eastAsia="zh-CN"/>
              </w:rPr>
            </w:pPr>
          </w:p>
        </w:tc>
      </w:tr>
      <w:tr w14:paraId="551ECD3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vAlign w:val="center"/>
          </w:tcPr>
          <w:p w14:paraId="4E3FF955">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vAlign w:val="center"/>
          </w:tcPr>
          <w:p w14:paraId="5E30013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712-35401-3330 </w:t>
            </w:r>
          </w:p>
          <w:p w14:paraId="48AFC37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后桥壳中段毛坯 </w:t>
            </w:r>
          </w:p>
          <w:p w14:paraId="2376217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24CC07F6">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59064D9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26FD3B7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6BC34650">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6B89711F">
            <w:pPr>
              <w:rPr>
                <w:rFonts w:hint="eastAsia" w:ascii="宋体" w:hAnsi="宋体" w:eastAsia="宋体" w:cs="宋体"/>
                <w:sz w:val="21"/>
              </w:rPr>
            </w:pPr>
          </w:p>
          <w:p w14:paraId="3C8A89C3">
            <w:pPr>
              <w:bidi w:val="0"/>
              <w:rPr>
                <w:rFonts w:hint="eastAsia" w:ascii="Times New Roman" w:hAnsi="Times New Roman" w:eastAsia="宋体" w:cs="Times New Roman"/>
                <w:kern w:val="2"/>
                <w:sz w:val="21"/>
                <w:lang w:val="en-US" w:eastAsia="zh-CN" w:bidi="ar-SA"/>
              </w:rPr>
            </w:pPr>
          </w:p>
          <w:p w14:paraId="138970E6">
            <w:pPr>
              <w:bidi w:val="0"/>
              <w:jc w:val="center"/>
              <w:rPr>
                <w:rFonts w:hint="eastAsia"/>
                <w:lang w:val="en-US" w:eastAsia="zh-CN"/>
              </w:rPr>
            </w:pPr>
            <w:r>
              <w:rPr>
                <w:rFonts w:hint="eastAsia"/>
                <w:lang w:val="en-US" w:eastAsia="zh-CN"/>
              </w:rPr>
              <w:t>3330桥壳砂芯疏松，芯盒增加射嘴和排气塞解决该问题。</w:t>
            </w:r>
          </w:p>
        </w:tc>
      </w:tr>
    </w:tbl>
    <w:p w14:paraId="2EDFEC29">
      <w:pPr>
        <w:keepNext w:val="0"/>
        <w:keepLines w:val="0"/>
        <w:widowControl/>
        <w:suppressLineNumbers w:val="0"/>
        <w:jc w:val="left"/>
        <w:rPr>
          <w:rFonts w:hint="eastAsia" w:ascii="宋体" w:hAnsi="宋体" w:eastAsia="宋体" w:cs="宋体"/>
          <w:b w:val="0"/>
          <w:bCs/>
          <w:lang w:eastAsia="zh-CN"/>
        </w:rPr>
      </w:pPr>
    </w:p>
    <w:p w14:paraId="0AD69F65">
      <w:pPr>
        <w:pStyle w:val="15"/>
        <w:numPr>
          <w:ilvl w:val="0"/>
          <w:numId w:val="0"/>
        </w:numPr>
        <w:spacing w:line="360" w:lineRule="auto"/>
        <w:ind w:firstLine="480" w:firstLineChars="200"/>
        <w:rPr>
          <w:rFonts w:hint="eastAsia" w:ascii="宋体" w:hAnsi="宋体" w:eastAsia="宋体" w:cs="宋体"/>
          <w:b/>
          <w:bCs/>
          <w:sz w:val="24"/>
          <w:szCs w:val="24"/>
        </w:rPr>
      </w:pPr>
      <w:r>
        <w:rPr>
          <w:rFonts w:hint="eastAsia" w:ascii="宋体" w:hAnsi="宋体" w:eastAsia="宋体" w:cs="宋体"/>
          <w:color w:val="000000"/>
          <w:sz w:val="24"/>
          <w:szCs w:val="24"/>
          <w:lang w:val="en-US" w:eastAsia="zh-CN"/>
        </w:rPr>
        <w:t>2、</w:t>
      </w:r>
      <w:r>
        <w:rPr>
          <w:rFonts w:hint="eastAsia" w:ascii="宋体" w:hAnsi="宋体" w:eastAsia="宋体" w:cs="宋体"/>
          <w:color w:val="000000"/>
          <w:sz w:val="24"/>
          <w:szCs w:val="24"/>
        </w:rPr>
        <w:t>招标形式：</w:t>
      </w:r>
      <w:r>
        <w:rPr>
          <w:rFonts w:hint="eastAsia" w:ascii="宋体" w:hAnsi="宋体" w:eastAsia="宋体" w:cs="宋体"/>
          <w:color w:val="000000"/>
          <w:sz w:val="24"/>
          <w:szCs w:val="24"/>
          <w:lang w:val="en-US" w:eastAsia="zh-CN"/>
        </w:rPr>
        <w:t>公开招标</w:t>
      </w:r>
    </w:p>
    <w:p w14:paraId="3A9EAE08">
      <w:pPr>
        <w:pStyle w:val="15"/>
        <w:spacing w:line="360" w:lineRule="auto"/>
        <w:ind w:firstLine="562" w:firstLineChars="200"/>
        <w:rPr>
          <w:rFonts w:hint="eastAsia" w:ascii="宋体" w:hAnsi="宋体" w:eastAsia="宋体" w:cs="宋体"/>
          <w:b/>
          <w:bCs/>
          <w:color w:val="000000"/>
          <w:sz w:val="28"/>
          <w:szCs w:val="28"/>
        </w:rPr>
      </w:pPr>
      <w:r>
        <w:rPr>
          <w:rFonts w:hint="eastAsia" w:ascii="宋体" w:hAnsi="宋体" w:eastAsia="宋体" w:cs="宋体"/>
          <w:b/>
          <w:bCs/>
          <w:sz w:val="28"/>
          <w:szCs w:val="28"/>
        </w:rPr>
        <w:t>三、交货及付款</w:t>
      </w:r>
    </w:p>
    <w:p w14:paraId="343C703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color w:val="000000"/>
          <w:sz w:val="24"/>
          <w:szCs w:val="24"/>
          <w:highlight w:val="none"/>
        </w:rPr>
        <w:t>1、交货期：</w:t>
      </w:r>
      <w:r>
        <w:rPr>
          <w:rFonts w:hint="eastAsia" w:ascii="宋体" w:hAnsi="宋体" w:eastAsia="宋体" w:cs="宋体"/>
          <w:sz w:val="24"/>
          <w:szCs w:val="24"/>
          <w:highlight w:val="yellow"/>
          <w:u w:val="single"/>
          <w:lang w:val="en-US" w:eastAsia="zh-CN"/>
        </w:rPr>
        <w:t>工装下线后20天</w:t>
      </w:r>
      <w:r>
        <w:rPr>
          <w:rFonts w:hint="eastAsia" w:ascii="宋体" w:hAnsi="宋体" w:eastAsia="宋体" w:cs="宋体"/>
          <w:sz w:val="24"/>
          <w:szCs w:val="24"/>
          <w:lang w:val="en-US" w:eastAsia="zh-CN"/>
        </w:rPr>
        <w:t>。</w:t>
      </w:r>
    </w:p>
    <w:p w14:paraId="49539500">
      <w:pPr>
        <w:pStyle w:val="15"/>
        <w:spacing w:line="360" w:lineRule="auto"/>
        <w:ind w:left="479" w:leftChars="228" w:firstLine="0" w:firstLineChars="0"/>
        <w:rPr>
          <w:rFonts w:hint="eastAsia" w:ascii="宋体" w:hAnsi="宋体" w:eastAsia="宋体" w:cs="宋体"/>
          <w:color w:val="000000"/>
          <w:sz w:val="24"/>
          <w:szCs w:val="24"/>
        </w:rPr>
      </w:pPr>
      <w:r>
        <w:rPr>
          <w:rFonts w:hint="eastAsia" w:ascii="宋体" w:hAnsi="宋体" w:eastAsia="宋体" w:cs="宋体"/>
          <w:color w:val="000000"/>
          <w:sz w:val="24"/>
          <w:szCs w:val="24"/>
        </w:rPr>
        <w:t>2、交货地点：济南市章丘区世纪大道6677号济南成型厂</w:t>
      </w:r>
    </w:p>
    <w:p w14:paraId="28458C8A">
      <w:pPr>
        <w:pStyle w:val="15"/>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3、交货方式： 送货至济南成型厂并安全落地</w:t>
      </w:r>
    </w:p>
    <w:p w14:paraId="48C2A604">
      <w:pPr>
        <w:pStyle w:val="15"/>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4、货款及支付方式：</w:t>
      </w:r>
    </w:p>
    <w:p w14:paraId="3F9DB036">
      <w:pPr>
        <w:spacing w:line="360" w:lineRule="auto"/>
        <w:ind w:firstLine="480" w:firstLineChars="200"/>
        <w:rPr>
          <w:rFonts w:hint="eastAsia" w:ascii="宋体" w:hAnsi="宋体" w:eastAsia="宋体" w:cs="宋体"/>
          <w:szCs w:val="21"/>
          <w:lang w:val="en-US" w:eastAsia="zh-CN"/>
        </w:rPr>
      </w:pPr>
      <w:r>
        <w:rPr>
          <w:rFonts w:hint="eastAsia" w:ascii="宋体" w:hAnsi="宋体" w:eastAsia="宋体" w:cs="宋体"/>
          <w:color w:val="000000"/>
          <w:sz w:val="24"/>
          <w:szCs w:val="24"/>
        </w:rPr>
        <w:t>采用发票挂账90天，半年期商业汇票（商业汇票包括银行承兑汇票和商业承兑汇票）付款。</w:t>
      </w:r>
      <w:r>
        <w:rPr>
          <w:rFonts w:hint="eastAsia" w:ascii="宋体" w:hAnsi="宋体" w:eastAsia="宋体" w:cs="宋体"/>
          <w:color w:val="auto"/>
          <w:sz w:val="24"/>
          <w:szCs w:val="24"/>
        </w:rPr>
        <w:t>定做方不付预付款，产品检验合格后，承揽方全额开具税率13%的增值税专用发票，定做方依据《模具检验单》进行挂账。挂帐90天，定做方财务流程审核通过后以半年期商业汇票付款95%，定做方扣除货款总额的5%作为质量保证金，在质保期满无质量问题后无息返还。</w:t>
      </w:r>
      <w:r>
        <w:rPr>
          <w:rFonts w:hint="eastAsia" w:ascii="宋体" w:hAnsi="宋体" w:eastAsia="宋体" w:cs="宋体"/>
          <w:color w:val="000000"/>
          <w:sz w:val="24"/>
          <w:szCs w:val="24"/>
          <w:lang w:eastAsia="zh-CN"/>
        </w:rPr>
        <w:t>。</w:t>
      </w:r>
    </w:p>
    <w:p w14:paraId="43DFE0C6">
      <w:pPr>
        <w:spacing w:line="360" w:lineRule="auto"/>
        <w:ind w:firstLine="42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r>
        <w:rPr>
          <w:rFonts w:hint="eastAsia" w:ascii="宋体" w:hAnsi="宋体" w:eastAsia="宋体" w:cs="宋体"/>
          <w:sz w:val="24"/>
          <w:szCs w:val="24"/>
        </w:rPr>
        <w:t>产品的质量保证期：产品检验合格后12个月</w:t>
      </w:r>
      <w:r>
        <w:rPr>
          <w:rFonts w:hint="eastAsia" w:ascii="宋体" w:hAnsi="宋体" w:eastAsia="宋体" w:cs="宋体"/>
          <w:b w:val="0"/>
          <w:bCs w:val="0"/>
          <w:color w:val="auto"/>
          <w:sz w:val="24"/>
          <w:szCs w:val="24"/>
          <w:u w:val="none"/>
          <w:lang w:val="en-US" w:eastAsia="zh-CN"/>
        </w:rPr>
        <w:t>或达到技术协议中要求的使用频次</w:t>
      </w:r>
      <w:r>
        <w:rPr>
          <w:rFonts w:hint="eastAsia" w:ascii="宋体" w:hAnsi="宋体" w:eastAsia="宋体" w:cs="宋体"/>
          <w:b w:val="0"/>
          <w:bCs w:val="0"/>
          <w:color w:val="auto"/>
          <w:sz w:val="24"/>
          <w:szCs w:val="24"/>
          <w:highlight w:val="none"/>
          <w:u w:val="none"/>
          <w:lang w:val="en-US" w:eastAsia="zh-CN"/>
        </w:rPr>
        <w:t>，以先到者为准。</w:t>
      </w:r>
    </w:p>
    <w:p w14:paraId="193B63CE">
      <w:pPr>
        <w:pStyle w:val="111"/>
        <w:spacing w:line="360" w:lineRule="auto"/>
        <w:ind w:firstLine="482" w:firstLineChars="200"/>
        <w:rPr>
          <w:rFonts w:hint="eastAsia" w:ascii="宋体" w:hAnsi="宋体" w:eastAsia="宋体" w:cs="宋体"/>
          <w:b/>
          <w:bCs/>
        </w:rPr>
      </w:pPr>
      <w:r>
        <w:rPr>
          <w:rFonts w:hint="eastAsia" w:ascii="宋体" w:hAnsi="宋体" w:eastAsia="宋体" w:cs="宋体"/>
          <w:b/>
          <w:bCs/>
          <w:lang w:val="en-US" w:eastAsia="zh-CN"/>
        </w:rPr>
        <w:t>四</w:t>
      </w:r>
      <w:r>
        <w:rPr>
          <w:rFonts w:hint="eastAsia" w:ascii="宋体" w:hAnsi="宋体" w:eastAsia="宋体" w:cs="宋体"/>
          <w:b/>
          <w:bCs/>
        </w:rPr>
        <w:t>、</w:t>
      </w:r>
      <w:r>
        <w:rPr>
          <w:rFonts w:hint="eastAsia" w:ascii="宋体" w:hAnsi="宋体" w:eastAsia="宋体" w:cs="宋体"/>
          <w:b/>
          <w:bCs/>
          <w:lang w:val="en-US" w:eastAsia="zh-CN"/>
        </w:rPr>
        <w:t>技术标</w:t>
      </w:r>
    </w:p>
    <w:p w14:paraId="6F4A556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①.</w:t>
      </w:r>
      <w:r>
        <w:rPr>
          <w:rFonts w:hint="eastAsia" w:ascii="宋体" w:hAnsi="宋体" w:eastAsia="宋体" w:cs="宋体"/>
          <w:sz w:val="24"/>
          <w:highlight w:val="none"/>
          <w:lang w:val="en-US" w:eastAsia="zh-CN"/>
        </w:rPr>
        <w:t>工装修改修复</w:t>
      </w:r>
      <w:r>
        <w:rPr>
          <w:rFonts w:hint="eastAsia" w:ascii="宋体" w:hAnsi="宋体" w:eastAsia="宋体" w:cs="宋体"/>
          <w:sz w:val="24"/>
          <w:highlight w:val="none"/>
          <w:lang w:eastAsia="zh-CN"/>
        </w:rPr>
        <w:t>技术要求</w:t>
      </w:r>
    </w:p>
    <w:p w14:paraId="7B2D1CE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1.1模具设计优先按相关的国家标准选用标准零件；</w:t>
      </w:r>
    </w:p>
    <w:p w14:paraId="56B9D796">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1.2工装修改内容</w:t>
      </w:r>
    </w:p>
    <w:p w14:paraId="78F7FB2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卖方根据买方提供的修改联系单或者修改说明要求进行修改，以提供的</w:t>
      </w:r>
    </w:p>
    <w:p w14:paraId="6A8DB2C2">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三维数据为准。</w:t>
      </w:r>
    </w:p>
    <w:p w14:paraId="5B4BD6AD">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eastAsia="zh-CN"/>
        </w:rPr>
        <w:t>1.</w:t>
      </w:r>
      <w:r>
        <w:rPr>
          <w:rFonts w:hint="eastAsia" w:ascii="宋体" w:hAnsi="宋体" w:eastAsia="宋体" w:cs="宋体"/>
          <w:sz w:val="24"/>
          <w:highlight w:val="none"/>
          <w:lang w:val="en-US" w:eastAsia="zh-CN"/>
        </w:rPr>
        <w:t>3芯盒修改的技术要求</w:t>
      </w:r>
    </w:p>
    <w:p w14:paraId="6F5F4C29">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1.3.1缸体、缸盖芯盒的修改：芯盒模块本体材料选用3Cr2Mo(P20)或者4Cr5MoSiVl(H13)优质模具钢（修改说明明确材质），精加工前进行热处理，表面硬度P20材质硬度≥35HRC，H13材质硬度：≥38HRC，射砂板、吹气板材质选用QT500-7材质，顶芯杆、射砂杆、射砂嘴等选用45钢，热处理硬度 30-35HRC，复位杆、导向杆、定位销（块）套选用T10A，热处理硬度50-55HRC。</w:t>
      </w:r>
    </w:p>
    <w:p w14:paraId="4DAC731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1.3.2桥壳、支架芯盒的修改：芯盒模块本体材料选用选用HT250材质，射砂板、吹气板、顶板压板等材质选用45或者Q235A；顶芯杆、射砂杆、射砂嘴等选用45钢，热处理硬度 30-35HRC，复位杆、导向杆、定位销（块）套选用T10A，热处理硬度50-55HRC。</w:t>
      </w:r>
    </w:p>
    <w:p w14:paraId="57716C80">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1.3.3当制芯设备为MLA40A制芯机时：MLA40A制芯机射砂板和吹气板选用锻铝LD6，并配带射砂圈支撑柱。</w:t>
      </w:r>
    </w:p>
    <w:p w14:paraId="7BC023CB">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1.3.4模块材料应采用电弧炉或其他特种冶金设备冶炼，并尽量采用炉外精炼钢。模块表面应光洁，不得有影响模具性能的缺陷，不允许有白点、裂纹、缩孔等缺陷。</w:t>
      </w:r>
    </w:p>
    <w:p w14:paraId="0CCAEB14">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1.3.5缸体、缸盖排气塞选用高度7mm的钢排，桥壳、支架等其余产品选用高度7mm的铜排，网格间隙：0.3±0.05mm，安装时高出芯盒表面0.05-0.1mm，局部位置根据工艺需要设计排气镶块结构，排气镶块网格间隙0.3±0.05mm，装配间隙：≤0.05mm。背面做镂空设计，排气位置壁厚4-6mm。</w:t>
      </w:r>
    </w:p>
    <w:p w14:paraId="06E37533">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1.3.6修改结构根据修改内容可以选择焊补工艺或者镶块结构，投标时备注修改工艺方法。</w:t>
      </w:r>
    </w:p>
    <w:p w14:paraId="37A9AE88">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1.3.7芯盒成型面加工偏差±0.10mm，表面粗糙度：Ra1.6,上下型板加工偏差：±0.12mm，表面粗糙度：Ra1.6，芯盒分盒面采用研配工艺，保证精度≤0.05mm。</w:t>
      </w:r>
    </w:p>
    <w:p w14:paraId="36E7FB83">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1.3.8工装修改位置寿命：射砂嘴下方易磨损位置使用寿命不得低于3万次，其余正常位置不低于20万次，在使用寿命周期内，出现因卖方原因导致工装损坏、异常磨损、无法正常使用等影响使用寿命情形的，将按照济南成型厂《质量索赔追偿管理流程》索赔。</w:t>
      </w:r>
    </w:p>
    <w:p w14:paraId="7B0E696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1.3.9芯盒用橡胶密封件优先选用济南成型厂已有的型号和规格，密封条选用中空结构，工装交付时需提供一定数量的备件，以备调试时更换。</w:t>
      </w:r>
    </w:p>
    <w:p w14:paraId="6BF7181A">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1.3.10</w:t>
      </w:r>
      <w:r>
        <w:rPr>
          <w:rFonts w:hint="eastAsia" w:ascii="宋体" w:hAnsi="宋体" w:eastAsia="宋体" w:cs="宋体"/>
          <w:sz w:val="24"/>
          <w:highlight w:val="none"/>
          <w:lang w:eastAsia="zh-CN"/>
        </w:rPr>
        <w:t>铭牌标识、产品图号、生产日期、班次标识等信息按照</w:t>
      </w:r>
      <w:r>
        <w:rPr>
          <w:rFonts w:hint="eastAsia" w:ascii="宋体" w:hAnsi="宋体" w:eastAsia="宋体" w:cs="宋体"/>
          <w:sz w:val="24"/>
          <w:highlight w:val="none"/>
          <w:lang w:val="en-US" w:eastAsia="zh-CN"/>
        </w:rPr>
        <w:t>买</w:t>
      </w:r>
      <w:r>
        <w:rPr>
          <w:rFonts w:hint="eastAsia" w:ascii="宋体" w:hAnsi="宋体" w:eastAsia="宋体" w:cs="宋体"/>
          <w:sz w:val="24"/>
          <w:highlight w:val="none"/>
          <w:lang w:eastAsia="zh-CN"/>
        </w:rPr>
        <w:t>方提供的要求进行设计、制作；标识中的字体为宋体，字体大小按照买方提供的要求设计、制作，字号字槽按照字体大小对应制作</w:t>
      </w:r>
      <w:r>
        <w:rPr>
          <w:rFonts w:hint="eastAsia" w:ascii="宋体" w:hAnsi="宋体" w:eastAsia="宋体" w:cs="宋体"/>
          <w:sz w:val="24"/>
          <w:highlight w:val="none"/>
          <w:lang w:val="en-US" w:eastAsia="zh-CN"/>
        </w:rPr>
        <w:t>。</w:t>
      </w:r>
    </w:p>
    <w:p w14:paraId="5805294C">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型板修改的技术要求</w:t>
      </w:r>
    </w:p>
    <w:p w14:paraId="69199E2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1.4.1</w:t>
      </w:r>
      <w:r>
        <w:rPr>
          <w:rFonts w:hint="eastAsia" w:ascii="宋体" w:hAnsi="宋体" w:eastAsia="宋体" w:cs="宋体"/>
          <w:sz w:val="24"/>
          <w:highlight w:val="none"/>
          <w:lang w:eastAsia="zh-CN"/>
        </w:rPr>
        <w:t>缸体、缸盖模样材料优先选用4Cr5MoSiVl(H13)优质模具钢或者3Cr2Mo(P20)优质模具钢，表面硬度</w:t>
      </w:r>
      <w:r>
        <w:rPr>
          <w:rFonts w:hint="eastAsia" w:ascii="宋体" w:hAnsi="宋体" w:eastAsia="宋体" w:cs="宋体"/>
          <w:sz w:val="24"/>
          <w:highlight w:val="none"/>
          <w:lang w:val="en-US" w:eastAsia="zh-CN"/>
        </w:rPr>
        <w:t>35-40HRC；上下模底板材质选用QT500-7；</w:t>
      </w:r>
    </w:p>
    <w:p w14:paraId="254F262C">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1.4.2桥壳、支架等其余产品模样材质选用HT250材质，表面硬度达到170-220HB，上下模底板材质选用QT500-7；</w:t>
      </w:r>
    </w:p>
    <w:p w14:paraId="79F6A645">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1.4.3其他配件：气针选用65Mn材质，热处理硬度28-32HRC，装配结构为型板背面紧固方式。定位销/套选用T10A材质。</w:t>
      </w:r>
    </w:p>
    <w:p w14:paraId="1C3901DA">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w:t>
      </w: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型板（含模样）平面度＜0.2mm。</w:t>
      </w:r>
    </w:p>
    <w:p w14:paraId="76B95C38">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w:t>
      </w: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铭牌标识、产品图号、生产日期、班次标识等信息按照</w:t>
      </w:r>
      <w:r>
        <w:rPr>
          <w:rFonts w:hint="eastAsia" w:ascii="宋体" w:hAnsi="宋体" w:eastAsia="宋体" w:cs="宋体"/>
          <w:sz w:val="24"/>
          <w:highlight w:val="none"/>
          <w:lang w:val="en-US" w:eastAsia="zh-CN"/>
        </w:rPr>
        <w:t>买</w:t>
      </w:r>
      <w:r>
        <w:rPr>
          <w:rFonts w:hint="eastAsia" w:ascii="宋体" w:hAnsi="宋体" w:eastAsia="宋体" w:cs="宋体"/>
          <w:sz w:val="24"/>
          <w:highlight w:val="none"/>
          <w:lang w:eastAsia="zh-CN"/>
        </w:rPr>
        <w:t>方提供的要求进行设计、制作；标识中的字体为宋体，字体大小按照买方提供的要求设计、制作，字号字槽按照字体大小对应制作。</w:t>
      </w:r>
    </w:p>
    <w:p w14:paraId="067AA6A8">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w:t>
      </w: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上下型板加工偏差：±0.12mm，表面粗糙度：Ra1.6。</w:t>
      </w:r>
    </w:p>
    <w:p w14:paraId="17C7425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1.4.7</w:t>
      </w:r>
      <w:r>
        <w:rPr>
          <w:rFonts w:hint="eastAsia" w:ascii="宋体" w:hAnsi="宋体" w:eastAsia="宋体" w:cs="宋体"/>
          <w:sz w:val="24"/>
          <w:highlight w:val="none"/>
          <w:lang w:eastAsia="zh-CN"/>
        </w:rPr>
        <w:t>工装修改修复位置的使用寿命不得低于30万次。在使用寿命周期内，出现因卖方原因导致工装损坏、异常磨损、无法正常使用等影响使用寿命情形的，将按照济南成型厂《质量索赔追偿管理流程》索赔。</w:t>
      </w:r>
      <w:bookmarkStart w:id="18" w:name="_Toc532222679"/>
      <w:bookmarkStart w:id="19" w:name="_Toc37792654"/>
    </w:p>
    <w:p w14:paraId="2365673F">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2.</w:t>
      </w:r>
      <w:r>
        <w:rPr>
          <w:rFonts w:hint="eastAsia" w:ascii="宋体" w:hAnsi="宋体" w:eastAsia="宋体" w:cs="宋体"/>
          <w:sz w:val="24"/>
          <w:highlight w:val="none"/>
          <w:lang w:eastAsia="zh-CN"/>
        </w:rPr>
        <w:t>用户生产条件</w:t>
      </w:r>
      <w:bookmarkEnd w:id="18"/>
      <w:bookmarkEnd w:id="19"/>
      <w:r>
        <w:rPr>
          <w:rFonts w:hint="eastAsia" w:ascii="宋体" w:hAnsi="宋体" w:eastAsia="宋体" w:cs="宋体"/>
          <w:sz w:val="24"/>
          <w:highlight w:val="none"/>
          <w:lang w:eastAsia="zh-CN"/>
        </w:rPr>
        <w:t xml:space="preserve"> </w:t>
      </w:r>
      <w:r>
        <w:rPr>
          <w:rFonts w:hint="eastAsia" w:ascii="宋体" w:hAnsi="宋体" w:eastAsia="宋体" w:cs="宋体"/>
          <w:sz w:val="24"/>
          <w:highlight w:val="none"/>
          <w:lang w:eastAsia="zh-CN"/>
        </w:rPr>
        <w:tab/>
      </w:r>
    </w:p>
    <w:p w14:paraId="2ACAF570">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2.</w:t>
      </w:r>
      <w:r>
        <w:rPr>
          <w:rFonts w:hint="eastAsia" w:ascii="宋体" w:hAnsi="宋体" w:eastAsia="宋体" w:cs="宋体"/>
          <w:sz w:val="24"/>
          <w:highlight w:val="none"/>
          <w:lang w:eastAsia="zh-CN"/>
        </w:rPr>
        <w:t>1 车间外部自然环境条件</w:t>
      </w:r>
    </w:p>
    <w:p w14:paraId="68E6949F">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年平均气温                                15.9℃</w:t>
      </w:r>
    </w:p>
    <w:p w14:paraId="695247F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最热月平均气温                            28.1℃</w:t>
      </w:r>
    </w:p>
    <w:p w14:paraId="446BEA8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最冷月平均气温                             2.5℃</w:t>
      </w:r>
    </w:p>
    <w:p w14:paraId="6AD88DF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极端最高气温                              42.5℃</w:t>
      </w:r>
    </w:p>
    <w:p w14:paraId="55FC7E0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 xml:space="preserve">极端最低气温                              </w:t>
      </w:r>
      <w:r>
        <w:rPr>
          <w:rFonts w:hint="eastAsia" w:ascii="宋体" w:hAnsi="宋体" w:eastAsia="宋体" w:cs="宋体"/>
          <w:sz w:val="24"/>
          <w:highlight w:val="none"/>
          <w:lang w:val="en-US" w:eastAsia="zh-CN"/>
        </w:rPr>
        <w:t>-</w:t>
      </w:r>
      <w:r>
        <w:rPr>
          <w:rFonts w:hint="eastAsia" w:ascii="宋体" w:hAnsi="宋体" w:eastAsia="宋体" w:cs="宋体"/>
          <w:sz w:val="24"/>
          <w:highlight w:val="none"/>
          <w:lang w:eastAsia="zh-CN"/>
        </w:rPr>
        <w:t>13.1℃</w:t>
      </w:r>
    </w:p>
    <w:p w14:paraId="6C038E2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年平均相对湿度                            75%</w:t>
      </w:r>
    </w:p>
    <w:p w14:paraId="2E638ACC">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2.2</w:t>
      </w:r>
      <w:r>
        <w:rPr>
          <w:rFonts w:hint="eastAsia" w:ascii="宋体" w:hAnsi="宋体" w:eastAsia="宋体" w:cs="宋体"/>
          <w:sz w:val="24"/>
          <w:highlight w:val="none"/>
          <w:lang w:eastAsia="zh-CN"/>
        </w:rPr>
        <w:t xml:space="preserve"> 车间内部环境条件</w:t>
      </w:r>
    </w:p>
    <w:p w14:paraId="4061AFA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电源种类及电压：3-380V/220V（±10%）、50HZ（±2%）、AC；</w:t>
      </w:r>
    </w:p>
    <w:p w14:paraId="473D11AB">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压缩空气压力：  ≤0.70Mpa；</w:t>
      </w:r>
    </w:p>
    <w:p w14:paraId="5CB60D9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供水水质及压力：自来水，≥0.2 Mpa；</w:t>
      </w:r>
    </w:p>
    <w:p w14:paraId="7E56E8F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 xml:space="preserve">室内空气质量：   多尘； </w:t>
      </w:r>
    </w:p>
    <w:p w14:paraId="30D4EA18">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室内气温：5℃～45℃；</w:t>
      </w:r>
    </w:p>
    <w:p w14:paraId="49F9750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w:t>
      </w:r>
      <w:r>
        <w:rPr>
          <w:rFonts w:hint="eastAsia" w:ascii="宋体" w:hAnsi="宋体" w:eastAsia="宋体" w:cs="宋体"/>
          <w:sz w:val="24"/>
          <w:highlight w:val="none"/>
          <w:lang w:eastAsia="zh-CN"/>
        </w:rPr>
        <w:t>技术更改及技术文件</w:t>
      </w:r>
    </w:p>
    <w:p w14:paraId="06916A0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w:t>
      </w:r>
      <w:r>
        <w:rPr>
          <w:rFonts w:hint="eastAsia" w:ascii="宋体" w:hAnsi="宋体" w:eastAsia="宋体" w:cs="宋体"/>
          <w:sz w:val="24"/>
          <w:highlight w:val="none"/>
          <w:lang w:eastAsia="zh-CN"/>
        </w:rPr>
        <w:t>.1如在设计过程中遇到设计更改，买方及时将技术更改通知卖方，卖方应按更改后的技术要求制造订货产品并负责将更改后的铸件图、工装图（三维和二维）等技术文件及时提交给买方。</w:t>
      </w:r>
    </w:p>
    <w:p w14:paraId="5E99F2B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3.2</w:t>
      </w:r>
      <w:r>
        <w:rPr>
          <w:rFonts w:hint="eastAsia" w:ascii="宋体" w:hAnsi="宋体" w:eastAsia="宋体" w:cs="宋体"/>
          <w:sz w:val="24"/>
          <w:highlight w:val="none"/>
          <w:lang w:eastAsia="zh-CN"/>
        </w:rPr>
        <w:t>卖方不得自行改变双方共同确认的本协议附表中技术资料，如确实需要更改，应事先征得买方同意。</w:t>
      </w:r>
    </w:p>
    <w:p w14:paraId="494091F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3.3</w:t>
      </w:r>
      <w:r>
        <w:rPr>
          <w:rFonts w:hint="eastAsia" w:ascii="宋体" w:hAnsi="宋体" w:eastAsia="宋体" w:cs="宋体"/>
          <w:sz w:val="24"/>
          <w:highlight w:val="none"/>
          <w:lang w:eastAsia="zh-CN"/>
        </w:rPr>
        <w:t>卖方承诺：符合技术要求只是必要条件，满足使用要求和最终用户的要求是最终目的。</w:t>
      </w:r>
    </w:p>
    <w:p w14:paraId="2D01C774">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3.4所有工装图纸经买方确认无误后方可进行加工制作。</w:t>
      </w:r>
    </w:p>
    <w:p w14:paraId="78524927">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3.5修改内容以三维图纸为准，如果选择镶块结构修改，需设计为可更换结构，并提供修改后的镶块二维/三维图纸。</w:t>
      </w:r>
    </w:p>
    <w:p w14:paraId="7E6A909F">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3.6工装修改过程不得对其余未修改结构和整体工装造成损伤，如果损伤需原样修复并给予经济考核；</w:t>
      </w:r>
    </w:p>
    <w:p w14:paraId="38E667A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制造过程变更</w:t>
      </w:r>
    </w:p>
    <w:p w14:paraId="59F2710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.1卖方必须保证产品在生产制造过程中达到买方规定的质量要求并检测合格。</w:t>
      </w:r>
    </w:p>
    <w:p w14:paraId="68A93982">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.2买方根据产品质量升级等方面的要求，可向卖方提出对产品进行重新鉴定或认证的要求，卖方应提供足够的产品样本，并配合买方共同完成产品的鉴定或认证工作，其结果双方共享。</w:t>
      </w:r>
    </w:p>
    <w:p w14:paraId="6C33E066">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.3如果卖方的生产基地、生产工艺、材料或配套厂商发生了改变，则应及时书面报告买方，买方将对产品进行样本鉴定。</w:t>
      </w:r>
    </w:p>
    <w:p w14:paraId="372D6B92">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产品包装</w:t>
      </w:r>
    </w:p>
    <w:p w14:paraId="0588C91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.1产品包装须严格执行买方的企业标准或国家标准和行业有关标准及甲方的其它包装要求。</w:t>
      </w:r>
    </w:p>
    <w:p w14:paraId="357AA2DA">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.2产品包装必须保证产品质量在运输、储存过程中不降低。</w:t>
      </w:r>
    </w:p>
    <w:p w14:paraId="7773D3F0">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.3木质包装，包装及运输过程中要进行防潮、防锈、防磕碰处理。</w:t>
      </w:r>
    </w:p>
    <w:p w14:paraId="08D1FAB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.4产品标识要求</w:t>
      </w:r>
    </w:p>
    <w:p w14:paraId="37A636B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.4.1卖方对其供给买方的产品必须进行可追溯性标识，同时须满足买方的特定标识要求。</w:t>
      </w:r>
    </w:p>
    <w:p w14:paraId="053F8C90">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.4.2产品标识部位以不影响产品质量为原则，除买方明确要求的标识部位外，卖方可自行选择部位，并将标识部位传给买方备案。</w:t>
      </w:r>
    </w:p>
    <w:p w14:paraId="1C9DD1BE">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预验收及交货</w:t>
      </w:r>
    </w:p>
    <w:p w14:paraId="775E0BBF">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.1预验收</w:t>
      </w:r>
    </w:p>
    <w:p w14:paraId="01E0E87C">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必要时买方派专业人员在发货前20天到乙方工厂进行预验收，检查确认工装数量及结构完整，并签署预验收备忘录。</w:t>
      </w:r>
    </w:p>
    <w:p w14:paraId="6D30460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.2工装交货期：</w:t>
      </w:r>
    </w:p>
    <w:p w14:paraId="32B07C2B">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.3交货地点：济南成型厂。</w:t>
      </w:r>
    </w:p>
    <w:p w14:paraId="21103D2E">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.4进厂检验：修改或修复工装到厂后，质量部对修改或修复后工装进行尺寸检验，以人工划线，三坐标、3D扫描等方式检验，工装尺寸与设计尺寸一致，偏差符合设计精度，一般不超过0.1mm。</w:t>
      </w:r>
    </w:p>
    <w:p w14:paraId="3F794A9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7.</w:t>
      </w:r>
      <w:r>
        <w:rPr>
          <w:rFonts w:hint="eastAsia" w:ascii="宋体" w:hAnsi="宋体" w:eastAsia="宋体" w:cs="宋体"/>
          <w:sz w:val="24"/>
          <w:highlight w:val="none"/>
          <w:lang w:eastAsia="zh-CN"/>
        </w:rPr>
        <w:t>调试、验证</w:t>
      </w:r>
    </w:p>
    <w:p w14:paraId="115F9FA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7</w:t>
      </w:r>
      <w:r>
        <w:rPr>
          <w:rFonts w:hint="eastAsia" w:ascii="宋体" w:hAnsi="宋体" w:eastAsia="宋体" w:cs="宋体"/>
          <w:sz w:val="24"/>
          <w:highlight w:val="none"/>
          <w:lang w:eastAsia="zh-CN"/>
        </w:rPr>
        <w:t>.1模具安装后进行空载运行，模具活动部分动作正常、可靠。</w:t>
      </w:r>
    </w:p>
    <w:p w14:paraId="11B2AA32">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7</w:t>
      </w:r>
      <w:r>
        <w:rPr>
          <w:rFonts w:hint="eastAsia" w:ascii="宋体" w:hAnsi="宋体" w:eastAsia="宋体" w:cs="宋体"/>
          <w:sz w:val="24"/>
          <w:highlight w:val="none"/>
          <w:lang w:eastAsia="zh-CN"/>
        </w:rPr>
        <w:t>.2修改或修复工装需连续生产一个班的合格砂芯或者铸型，且铸件划线检验合格后认为工装合格。</w:t>
      </w:r>
    </w:p>
    <w:p w14:paraId="0254272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8.</w:t>
      </w:r>
      <w:r>
        <w:rPr>
          <w:rFonts w:hint="eastAsia" w:ascii="宋体" w:hAnsi="宋体" w:eastAsia="宋体" w:cs="宋体"/>
          <w:sz w:val="24"/>
          <w:highlight w:val="none"/>
          <w:lang w:eastAsia="zh-CN"/>
        </w:rPr>
        <w:t>质量保证</w:t>
      </w:r>
    </w:p>
    <w:p w14:paraId="18082BBC">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eastAsia="zh-CN"/>
        </w:rPr>
        <w:t>从验证合格签字之日开始计算质保期，质量保证期：壹年</w:t>
      </w:r>
      <w:r>
        <w:rPr>
          <w:rFonts w:hint="eastAsia" w:ascii="宋体" w:hAnsi="宋体" w:cs="宋体"/>
          <w:sz w:val="24"/>
          <w:highlight w:val="none"/>
          <w:lang w:val="en-US" w:eastAsia="zh-CN"/>
        </w:rPr>
        <w:t>或达到使用寿命</w:t>
      </w:r>
      <w:r>
        <w:rPr>
          <w:rFonts w:hint="eastAsia" w:ascii="宋体" w:hAnsi="宋体" w:eastAsia="宋体" w:cs="宋体"/>
          <w:sz w:val="24"/>
          <w:highlight w:val="none"/>
          <w:lang w:eastAsia="zh-CN"/>
        </w:rPr>
        <w:t>。</w:t>
      </w:r>
    </w:p>
    <w:p w14:paraId="6764F337">
      <w:pPr>
        <w:spacing w:line="360" w:lineRule="auto"/>
        <w:ind w:firstLine="482" w:firstLineChars="200"/>
        <w:rPr>
          <w:rFonts w:hint="eastAsia" w:ascii="宋体" w:hAnsi="宋体" w:eastAsia="宋体" w:cs="宋体"/>
          <w:b/>
          <w:bCs/>
          <w:sz w:val="24"/>
        </w:rPr>
      </w:pPr>
      <w:r>
        <w:rPr>
          <w:rFonts w:hint="eastAsia" w:ascii="宋体" w:hAnsi="宋体" w:eastAsia="宋体" w:cs="宋体"/>
          <w:b/>
          <w:bCs/>
          <w:sz w:val="24"/>
          <w:lang w:val="en-US" w:eastAsia="zh-CN"/>
        </w:rPr>
        <w:t>②</w:t>
      </w:r>
      <w:r>
        <w:rPr>
          <w:rFonts w:hint="eastAsia" w:ascii="宋体" w:hAnsi="宋体" w:eastAsia="宋体" w:cs="宋体"/>
          <w:b/>
          <w:bCs/>
          <w:sz w:val="24"/>
          <w:lang w:eastAsia="zh-CN"/>
        </w:rPr>
        <w:t>、</w:t>
      </w:r>
      <w:r>
        <w:rPr>
          <w:rFonts w:hint="eastAsia" w:ascii="宋体" w:hAnsi="宋体" w:eastAsia="宋体" w:cs="宋体"/>
          <w:b/>
          <w:bCs/>
          <w:sz w:val="24"/>
        </w:rPr>
        <w:t>技</w:t>
      </w:r>
      <w:r>
        <w:rPr>
          <w:rFonts w:hint="eastAsia" w:ascii="宋体" w:hAnsi="宋体" w:eastAsia="宋体" w:cs="宋体"/>
          <w:b/>
          <w:bCs/>
          <w:sz w:val="24"/>
          <w:szCs w:val="24"/>
        </w:rPr>
        <w:t>术标文件的组成：</w:t>
      </w:r>
    </w:p>
    <w:p w14:paraId="3B10FC23">
      <w:pPr>
        <w:pStyle w:val="111"/>
        <w:spacing w:line="360" w:lineRule="auto"/>
        <w:ind w:firstLine="480" w:firstLineChars="200"/>
        <w:jc w:val="left"/>
        <w:rPr>
          <w:rFonts w:hint="eastAsia" w:ascii="宋体" w:hAnsi="宋体" w:eastAsia="宋体" w:cs="宋体"/>
        </w:rPr>
      </w:pPr>
      <w:r>
        <w:rPr>
          <w:rFonts w:hint="eastAsia" w:ascii="宋体" w:hAnsi="宋体" w:eastAsia="宋体" w:cs="宋体"/>
        </w:rPr>
        <w:t>(1)工装制作</w:t>
      </w:r>
      <w:r>
        <w:rPr>
          <w:rFonts w:hint="eastAsia" w:ascii="宋体" w:hAnsi="宋体" w:eastAsia="宋体" w:cs="宋体"/>
          <w:highlight w:val="none"/>
          <w:lang w:eastAsia="zh-CN"/>
        </w:rPr>
        <w:t>（</w:t>
      </w:r>
      <w:r>
        <w:rPr>
          <w:rFonts w:hint="eastAsia" w:ascii="宋体" w:hAnsi="宋体" w:eastAsia="宋体" w:cs="宋体"/>
          <w:highlight w:val="none"/>
          <w:lang w:val="en-US" w:eastAsia="zh-CN"/>
        </w:rPr>
        <w:t>修改</w:t>
      </w:r>
      <w:r>
        <w:rPr>
          <w:rFonts w:hint="eastAsia" w:ascii="宋体" w:hAnsi="宋体" w:eastAsia="宋体" w:cs="宋体"/>
          <w:highlight w:val="none"/>
          <w:lang w:eastAsia="zh-CN"/>
        </w:rPr>
        <w:t>）</w:t>
      </w:r>
      <w:r>
        <w:rPr>
          <w:rFonts w:hint="eastAsia" w:ascii="宋体" w:hAnsi="宋体" w:eastAsia="宋体" w:cs="宋体"/>
        </w:rPr>
        <w:t>方案总体描述</w:t>
      </w:r>
    </w:p>
    <w:p w14:paraId="4A0A6678">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(2)关键加工设备（提供设备品牌型号、技术参数等信息）</w:t>
      </w:r>
    </w:p>
    <w:p w14:paraId="4F35A56E">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(3)检测设备（提供设备品牌型号、技术参数等信息）</w:t>
      </w:r>
    </w:p>
    <w:p w14:paraId="7A7221C4">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(4)工装模具设计能力及制作工艺水平（提供中高级职称人员证书复印件及社保参保证明；制作工艺描述等）</w:t>
      </w:r>
    </w:p>
    <w:p w14:paraId="4A58128A">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(5)计算机模拟能力（提供三维设计</w:t>
      </w:r>
      <w:r>
        <w:rPr>
          <w:rFonts w:hint="eastAsia" w:ascii="宋体" w:hAnsi="宋体" w:eastAsia="宋体" w:cs="宋体"/>
          <w:lang w:eastAsia="zh-CN"/>
        </w:rPr>
        <w:t>、</w:t>
      </w:r>
      <w:r>
        <w:rPr>
          <w:rFonts w:hint="eastAsia" w:ascii="宋体" w:hAnsi="宋体" w:eastAsia="宋体" w:cs="宋体"/>
          <w:lang w:val="en-US" w:eastAsia="zh-CN"/>
        </w:rPr>
        <w:t>模拟</w:t>
      </w:r>
      <w:r>
        <w:rPr>
          <w:rFonts w:hint="eastAsia" w:ascii="宋体" w:hAnsi="宋体" w:eastAsia="宋体" w:cs="宋体"/>
        </w:rPr>
        <w:t>软件等资料信息）</w:t>
      </w:r>
    </w:p>
    <w:p w14:paraId="1511CBEB">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(6)质保期及售后服务能力</w:t>
      </w:r>
    </w:p>
    <w:p w14:paraId="0B91EE88">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(7)产品供货计划或生产加工计划</w:t>
      </w:r>
    </w:p>
    <w:p w14:paraId="7E0B64B2">
      <w:pPr>
        <w:pStyle w:val="111"/>
        <w:spacing w:line="360" w:lineRule="auto"/>
        <w:ind w:left="0" w:leftChars="0" w:firstLine="240" w:firstLineChars="100"/>
        <w:jc w:val="left"/>
        <w:rPr>
          <w:rFonts w:hint="eastAsia" w:ascii="宋体" w:hAnsi="宋体" w:eastAsia="宋体" w:cs="宋体"/>
        </w:rPr>
      </w:pPr>
      <w:r>
        <w:rPr>
          <w:rFonts w:hint="eastAsia" w:ascii="宋体" w:hAnsi="宋体" w:eastAsia="宋体" w:cs="宋体"/>
        </w:rPr>
        <w:t>（8）类似业绩并提供合同复印件（</w:t>
      </w:r>
      <w:r>
        <w:rPr>
          <w:rFonts w:hint="eastAsia" w:ascii="宋体" w:hAnsi="宋体" w:eastAsia="宋体" w:cs="宋体"/>
          <w:lang w:val="en-US" w:eastAsia="zh-CN"/>
        </w:rPr>
        <w:t>详见附件</w:t>
      </w:r>
      <w:r>
        <w:rPr>
          <w:rFonts w:hint="eastAsia" w:ascii="宋体" w:hAnsi="宋体" w:eastAsia="宋体" w:cs="宋体"/>
        </w:rPr>
        <w:t>格式</w:t>
      </w:r>
      <w:r>
        <w:rPr>
          <w:rFonts w:hint="eastAsia" w:ascii="宋体" w:hAnsi="宋体" w:eastAsia="宋体" w:cs="宋体"/>
          <w:lang w:val="en-US" w:eastAsia="zh-CN"/>
        </w:rPr>
        <w:t>1</w:t>
      </w:r>
      <w:r>
        <w:rPr>
          <w:rFonts w:hint="eastAsia" w:ascii="宋体" w:hAnsi="宋体" w:eastAsia="宋体" w:cs="宋体"/>
        </w:rPr>
        <w:t>）</w:t>
      </w:r>
    </w:p>
    <w:p w14:paraId="2560287E">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(9) 技术规格偏离表（</w:t>
      </w:r>
      <w:r>
        <w:rPr>
          <w:rFonts w:hint="eastAsia" w:ascii="宋体" w:hAnsi="宋体" w:eastAsia="宋体" w:cs="宋体"/>
          <w:lang w:val="en-US" w:eastAsia="zh-CN"/>
        </w:rPr>
        <w:t>详见附件</w:t>
      </w:r>
      <w:r>
        <w:rPr>
          <w:rFonts w:hint="eastAsia" w:ascii="宋体" w:hAnsi="宋体" w:eastAsia="宋体" w:cs="宋体"/>
        </w:rPr>
        <w:t>格式</w:t>
      </w:r>
      <w:r>
        <w:rPr>
          <w:rFonts w:hint="eastAsia" w:ascii="宋体" w:hAnsi="宋体" w:eastAsia="宋体" w:cs="宋体"/>
          <w:lang w:val="en-US" w:eastAsia="zh-CN"/>
        </w:rPr>
        <w:t>2</w:t>
      </w:r>
      <w:r>
        <w:rPr>
          <w:rFonts w:hint="eastAsia" w:ascii="宋体" w:hAnsi="宋体" w:eastAsia="宋体" w:cs="宋体"/>
        </w:rPr>
        <w:t>）</w:t>
      </w:r>
    </w:p>
    <w:p w14:paraId="19BF68FB">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color w:val="auto"/>
          <w:sz w:val="24"/>
          <w:szCs w:val="24"/>
          <w:highlight w:val="yellow"/>
          <w:u w:val="none"/>
          <w:lang w:val="en-US" w:eastAsia="zh-CN"/>
        </w:rPr>
        <w:t>*</w:t>
      </w:r>
      <w:r>
        <w:rPr>
          <w:rFonts w:hint="eastAsia" w:ascii="宋体" w:hAnsi="宋体" w:eastAsia="宋体" w:cs="宋体"/>
          <w:b/>
          <w:bCs/>
          <w:color w:val="auto"/>
          <w:sz w:val="24"/>
          <w:szCs w:val="24"/>
          <w:highlight w:val="yellow"/>
          <w:u w:val="none"/>
          <w:lang w:val="en-US" w:eastAsia="zh-CN"/>
        </w:rPr>
        <w:t>注意</w:t>
      </w:r>
      <w:r>
        <w:rPr>
          <w:rFonts w:hint="eastAsia" w:ascii="宋体" w:hAnsi="宋体" w:eastAsia="宋体" w:cs="宋体"/>
          <w:color w:val="auto"/>
          <w:sz w:val="24"/>
          <w:szCs w:val="24"/>
          <w:highlight w:val="yellow"/>
          <w:u w:val="none"/>
          <w:lang w:val="en-US" w:eastAsia="zh-CN"/>
        </w:rPr>
        <w:t>：</w:t>
      </w:r>
      <w:r>
        <w:rPr>
          <w:rFonts w:hint="eastAsia" w:ascii="宋体" w:hAnsi="宋体" w:eastAsia="宋体" w:cs="宋体"/>
          <w:color w:val="FF0000"/>
          <w:sz w:val="24"/>
          <w:szCs w:val="24"/>
          <w:highlight w:val="yellow"/>
          <w:u w:val="none"/>
          <w:lang w:val="en-US" w:eastAsia="zh-CN"/>
        </w:rPr>
        <w:t>技术要求参考</w:t>
      </w:r>
      <w:r>
        <w:rPr>
          <w:rFonts w:hint="eastAsia" w:ascii="宋体" w:hAnsi="宋体" w:cs="宋体"/>
          <w:color w:val="FF0000"/>
          <w:sz w:val="24"/>
          <w:szCs w:val="24"/>
          <w:highlight w:val="yellow"/>
          <w:u w:val="none"/>
          <w:lang w:val="en-US" w:eastAsia="zh-CN"/>
        </w:rPr>
        <w:t>附件</w:t>
      </w:r>
      <w:r>
        <w:rPr>
          <w:rFonts w:hint="eastAsia" w:ascii="宋体" w:hAnsi="宋体" w:eastAsia="宋体" w:cs="宋体"/>
          <w:color w:val="FF0000"/>
          <w:sz w:val="24"/>
          <w:szCs w:val="24"/>
          <w:highlight w:val="yellow"/>
          <w:u w:val="none"/>
          <w:lang w:val="en-US" w:eastAsia="zh-CN"/>
        </w:rPr>
        <w:t>技术协议内容</w:t>
      </w:r>
      <w:r>
        <w:rPr>
          <w:rFonts w:hint="eastAsia" w:ascii="宋体" w:hAnsi="宋体" w:cs="宋体"/>
          <w:color w:val="FF0000"/>
          <w:sz w:val="24"/>
          <w:szCs w:val="24"/>
          <w:highlight w:val="yellow"/>
          <w:u w:val="none"/>
          <w:lang w:val="en-US" w:eastAsia="zh-CN"/>
        </w:rPr>
        <w:t>和技术标评分标准</w:t>
      </w:r>
    </w:p>
    <w:p w14:paraId="40CB17B7">
      <w:pPr>
        <w:pStyle w:val="111"/>
        <w:spacing w:line="360" w:lineRule="auto"/>
        <w:ind w:firstLine="482" w:firstLineChars="200"/>
        <w:rPr>
          <w:rFonts w:hint="eastAsia" w:ascii="宋体" w:hAnsi="宋体" w:eastAsia="宋体" w:cs="宋体"/>
          <w:b/>
          <w:bCs/>
          <w:lang w:val="en-US" w:eastAsia="zh-CN"/>
        </w:rPr>
      </w:pPr>
      <w:r>
        <w:rPr>
          <w:rFonts w:hint="eastAsia" w:ascii="宋体" w:hAnsi="宋体" w:eastAsia="宋体" w:cs="宋体"/>
          <w:b/>
          <w:bCs/>
        </w:rPr>
        <w:t>③、询标</w:t>
      </w:r>
      <w:r>
        <w:rPr>
          <w:rFonts w:hint="eastAsia" w:ascii="宋体" w:hAnsi="宋体" w:eastAsia="宋体" w:cs="宋体"/>
          <w:b/>
          <w:bCs/>
          <w:lang w:val="en-US" w:eastAsia="zh-CN"/>
        </w:rPr>
        <w:t>及技术答疑</w:t>
      </w:r>
    </w:p>
    <w:p w14:paraId="7EDC3C7F">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rPr>
      </w:pPr>
      <w:r>
        <w:rPr>
          <w:rFonts w:hint="eastAsia" w:ascii="宋体" w:hAnsi="宋体" w:eastAsia="宋体" w:cs="宋体"/>
        </w:rPr>
        <w:t>凡对本次招标提出的询问，技术方面可咨询济南成型厂</w:t>
      </w:r>
      <w:r>
        <w:rPr>
          <w:rFonts w:hint="eastAsia" w:ascii="宋体" w:hAnsi="宋体" w:eastAsia="宋体" w:cs="宋体"/>
          <w:lang w:val="en-US" w:eastAsia="zh-CN"/>
        </w:rPr>
        <w:t>工艺工程</w:t>
      </w:r>
      <w:r>
        <w:rPr>
          <w:rFonts w:hint="eastAsia" w:ascii="宋体" w:hAnsi="宋体" w:eastAsia="宋体" w:cs="宋体"/>
        </w:rPr>
        <w:t>部，均以招标方的传真、邮件、书面答复为准。</w:t>
      </w:r>
    </w:p>
    <w:p w14:paraId="59E17F68">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rPr>
      </w:pPr>
      <w:r>
        <w:rPr>
          <w:rFonts w:hint="eastAsia" w:ascii="宋体" w:hAnsi="宋体" w:eastAsia="宋体" w:cs="宋体"/>
        </w:rPr>
        <w:t>答疑方式：书面、传真、邮件</w:t>
      </w:r>
    </w:p>
    <w:p w14:paraId="65A29D3D">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lang w:eastAsia="zh-CN"/>
        </w:rPr>
      </w:pPr>
      <w:r>
        <w:rPr>
          <w:rFonts w:hint="eastAsia" w:ascii="宋体" w:hAnsi="宋体" w:eastAsia="宋体" w:cs="宋体"/>
        </w:rPr>
        <w:t xml:space="preserve">联 系 人： </w:t>
      </w:r>
      <w:r>
        <w:rPr>
          <w:rFonts w:hint="eastAsia" w:ascii="宋体" w:hAnsi="宋体" w:eastAsia="宋体" w:cs="宋体"/>
          <w:lang w:val="en-US" w:eastAsia="zh-CN"/>
        </w:rPr>
        <w:t>赵聪超</w:t>
      </w:r>
    </w:p>
    <w:p w14:paraId="6F72C5DC">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rPr>
        <w:t>电    话： 0531-58061364  15069162368</w:t>
      </w:r>
    </w:p>
    <w:p w14:paraId="51CCD37E">
      <w:pPr>
        <w:pStyle w:val="15"/>
        <w:spacing w:line="440" w:lineRule="exact"/>
        <w:ind w:firstLine="482" w:firstLineChars="200"/>
        <w:rPr>
          <w:rFonts w:hint="eastAsia" w:ascii="宋体" w:hAnsi="宋体" w:eastAsia="宋体" w:cs="宋体"/>
          <w:b/>
          <w:bCs/>
          <w:color w:val="000000"/>
          <w:sz w:val="28"/>
          <w:szCs w:val="28"/>
        </w:rPr>
      </w:pPr>
      <w:r>
        <w:rPr>
          <w:rFonts w:hint="eastAsia" w:ascii="宋体" w:hAnsi="宋体" w:eastAsia="宋体" w:cs="宋体"/>
          <w:b/>
          <w:bCs/>
          <w:color w:val="000000"/>
          <w:sz w:val="24"/>
          <w:szCs w:val="24"/>
          <w:lang w:val="en-US" w:eastAsia="zh-CN"/>
        </w:rPr>
        <w:t>五、</w:t>
      </w:r>
      <w:r>
        <w:rPr>
          <w:rFonts w:hint="eastAsia" w:ascii="宋体" w:hAnsi="宋体" w:eastAsia="宋体" w:cs="宋体"/>
          <w:b/>
          <w:bCs/>
          <w:color w:val="000000"/>
          <w:sz w:val="24"/>
          <w:szCs w:val="24"/>
        </w:rPr>
        <w:t>评标</w:t>
      </w:r>
    </w:p>
    <w:p w14:paraId="5DD93C2A">
      <w:pPr>
        <w:keepNext w:val="0"/>
        <w:keepLines w:val="0"/>
        <w:pageBreakBefore w:val="0"/>
        <w:widowControl/>
        <w:suppressLineNumbers w:val="0"/>
        <w:kinsoku/>
        <w:wordWrap/>
        <w:overflowPunct/>
        <w:topLinePunct w:val="0"/>
        <w:autoSpaceDE/>
        <w:autoSpaceDN/>
        <w:bidi w:val="0"/>
        <w:adjustRightInd/>
        <w:snapToGrid/>
        <w:spacing w:line="400" w:lineRule="exact"/>
        <w:ind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r>
        <w:rPr>
          <w:rFonts w:hint="eastAsia"/>
          <w:color w:val="000000"/>
          <w:sz w:val="24"/>
          <w:szCs w:val="24"/>
          <w:lang w:val="en-US" w:eastAsia="zh-CN"/>
        </w:rPr>
        <w:t>本项目采用</w:t>
      </w:r>
      <w:r>
        <w:rPr>
          <w:rFonts w:hint="eastAsia"/>
          <w:color w:val="000000"/>
          <w:sz w:val="24"/>
          <w:szCs w:val="24"/>
          <w:highlight w:val="yellow"/>
          <w:lang w:val="en-US" w:eastAsia="zh-CN"/>
        </w:rPr>
        <w:t>技术入围合理最低价中标方式。</w:t>
      </w:r>
      <w:r>
        <w:rPr>
          <w:rFonts w:hint="eastAsia" w:ascii="仿宋_GB2312" w:hAnsi="宋体" w:eastAsia="仿宋_GB2312" w:cs="仿宋_GB2312"/>
          <w:color w:val="FF0000"/>
          <w:kern w:val="0"/>
          <w:sz w:val="24"/>
          <w:szCs w:val="24"/>
          <w:lang w:val="en-US" w:eastAsia="zh-CN" w:bidi="ar"/>
        </w:rPr>
        <w:t>。</w:t>
      </w:r>
    </w:p>
    <w:p w14:paraId="2840B40E">
      <w:pPr>
        <w:pStyle w:val="15"/>
        <w:keepNext w:val="0"/>
        <w:keepLines w:val="0"/>
        <w:pageBreakBefore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1.1</w:t>
      </w:r>
      <w:r>
        <w:rPr>
          <w:rFonts w:hint="eastAsia" w:ascii="宋体" w:hAnsi="宋体" w:eastAsia="宋体" w:cs="宋体"/>
          <w:color w:val="auto"/>
          <w:sz w:val="24"/>
          <w:szCs w:val="24"/>
          <w:highlight w:val="none"/>
        </w:rPr>
        <w:t>通过资质审验的投标方进入</w:t>
      </w:r>
      <w:r>
        <w:rPr>
          <w:rFonts w:hint="eastAsia" w:ascii="宋体" w:hAnsi="宋体" w:eastAsia="宋体" w:cs="宋体"/>
          <w:color w:val="auto"/>
          <w:sz w:val="24"/>
          <w:szCs w:val="24"/>
          <w:highlight w:val="none"/>
          <w:lang w:val="en-US" w:eastAsia="zh-CN"/>
        </w:rPr>
        <w:t>技术标</w:t>
      </w:r>
      <w:r>
        <w:rPr>
          <w:rFonts w:hint="eastAsia" w:ascii="宋体" w:hAnsi="宋体" w:eastAsia="宋体" w:cs="宋体"/>
          <w:color w:val="auto"/>
          <w:sz w:val="24"/>
          <w:szCs w:val="24"/>
          <w:highlight w:val="none"/>
        </w:rPr>
        <w:t>环节。</w:t>
      </w:r>
    </w:p>
    <w:p w14:paraId="7998EB95">
      <w:pPr>
        <w:pStyle w:val="15"/>
        <w:numPr>
          <w:ilvl w:val="0"/>
          <w:numId w:val="27"/>
        </w:numPr>
        <w:spacing w:line="360" w:lineRule="auto"/>
        <w:ind w:left="560" w:leftChars="0" w:firstLine="0" w:firstLineChars="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技术标</w:t>
      </w:r>
      <w:r>
        <w:rPr>
          <w:rFonts w:hint="eastAsia" w:ascii="宋体" w:hAnsi="宋体" w:eastAsia="宋体" w:cs="宋体"/>
          <w:color w:val="000000"/>
          <w:sz w:val="24"/>
          <w:szCs w:val="24"/>
        </w:rPr>
        <w:t>评分标准</w:t>
      </w:r>
    </w:p>
    <w:tbl>
      <w:tblPr>
        <w:tblStyle w:val="31"/>
        <w:tblpPr w:leftFromText="180" w:rightFromText="180" w:vertAnchor="page" w:horzAnchor="page" w:tblpX="1337" w:tblpY="5164"/>
        <w:tblW w:w="9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8"/>
        <w:gridCol w:w="824"/>
        <w:gridCol w:w="1697"/>
        <w:gridCol w:w="6411"/>
      </w:tblGrid>
      <w:tr w14:paraId="175FB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8" w:type="dxa"/>
            <w:noWrap w:val="0"/>
            <w:vAlign w:val="center"/>
          </w:tcPr>
          <w:p w14:paraId="31E4DF0F">
            <w:pPr>
              <w:pStyle w:val="15"/>
              <w:spacing w:line="360" w:lineRule="auto"/>
              <w:rPr>
                <w:bCs/>
                <w:color w:val="000000"/>
                <w:sz w:val="24"/>
                <w:szCs w:val="24"/>
              </w:rPr>
            </w:pPr>
            <w:r>
              <w:rPr>
                <w:rFonts w:hint="eastAsia"/>
                <w:bCs/>
                <w:color w:val="000000"/>
                <w:sz w:val="24"/>
                <w:szCs w:val="24"/>
              </w:rPr>
              <w:t>序号</w:t>
            </w:r>
          </w:p>
        </w:tc>
        <w:tc>
          <w:tcPr>
            <w:tcW w:w="824" w:type="dxa"/>
            <w:noWrap w:val="0"/>
            <w:vAlign w:val="center"/>
          </w:tcPr>
          <w:p w14:paraId="54CCEEF9">
            <w:pPr>
              <w:pStyle w:val="15"/>
              <w:spacing w:line="360" w:lineRule="auto"/>
              <w:rPr>
                <w:bCs/>
                <w:color w:val="000000"/>
                <w:sz w:val="24"/>
                <w:szCs w:val="24"/>
              </w:rPr>
            </w:pPr>
            <w:r>
              <w:rPr>
                <w:rFonts w:hint="eastAsia" w:hAnsi="宋体" w:eastAsia="宋体" w:cs="宋体"/>
                <w:bCs/>
                <w:color w:val="000000"/>
                <w:sz w:val="24"/>
                <w:szCs w:val="24"/>
              </w:rPr>
              <w:t>类别</w:t>
            </w:r>
          </w:p>
        </w:tc>
        <w:tc>
          <w:tcPr>
            <w:tcW w:w="8108" w:type="dxa"/>
            <w:gridSpan w:val="2"/>
            <w:noWrap w:val="0"/>
            <w:vAlign w:val="center"/>
          </w:tcPr>
          <w:p w14:paraId="6DC8BD10">
            <w:pPr>
              <w:pStyle w:val="15"/>
              <w:spacing w:line="360" w:lineRule="auto"/>
              <w:ind w:firstLine="2160" w:firstLineChars="900"/>
              <w:rPr>
                <w:b/>
                <w:bCs/>
                <w:color w:val="000000"/>
                <w:sz w:val="24"/>
                <w:szCs w:val="24"/>
              </w:rPr>
            </w:pPr>
            <w:r>
              <w:rPr>
                <w:rFonts w:hint="eastAsia" w:hAnsi="宋体" w:eastAsia="宋体" w:cs="宋体"/>
                <w:bCs/>
                <w:color w:val="000000"/>
                <w:sz w:val="24"/>
                <w:szCs w:val="24"/>
              </w:rPr>
              <w:t>评审内容</w:t>
            </w:r>
            <w:r>
              <w:rPr>
                <w:rFonts w:hint="eastAsia"/>
                <w:bCs/>
                <w:color w:val="000000"/>
                <w:sz w:val="24"/>
                <w:szCs w:val="24"/>
              </w:rPr>
              <w:t>(</w:t>
            </w:r>
            <w:r>
              <w:rPr>
                <w:rFonts w:hint="eastAsia"/>
                <w:bCs/>
                <w:color w:val="000000"/>
                <w:sz w:val="24"/>
                <w:szCs w:val="24"/>
                <w:lang w:val="en-US" w:eastAsia="zh-CN"/>
              </w:rPr>
              <w:t>满分</w:t>
            </w:r>
            <w:r>
              <w:rPr>
                <w:rFonts w:hint="eastAsia"/>
                <w:bCs/>
                <w:color w:val="000000"/>
                <w:sz w:val="24"/>
                <w:szCs w:val="24"/>
              </w:rPr>
              <w:t>100</w:t>
            </w:r>
            <w:r>
              <w:rPr>
                <w:rFonts w:hint="eastAsia" w:hAnsi="宋体" w:eastAsia="宋体" w:cs="宋体"/>
                <w:bCs/>
                <w:color w:val="000000"/>
                <w:sz w:val="24"/>
                <w:szCs w:val="24"/>
              </w:rPr>
              <w:t>分</w:t>
            </w:r>
            <w:r>
              <w:rPr>
                <w:rFonts w:hint="eastAsia"/>
                <w:bCs/>
                <w:color w:val="000000"/>
                <w:sz w:val="24"/>
                <w:szCs w:val="24"/>
              </w:rPr>
              <w:t>)</w:t>
            </w:r>
          </w:p>
        </w:tc>
      </w:tr>
      <w:tr w14:paraId="32367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3" w:hRule="atLeast"/>
        </w:trPr>
        <w:tc>
          <w:tcPr>
            <w:tcW w:w="848" w:type="dxa"/>
            <w:noWrap w:val="0"/>
            <w:vAlign w:val="center"/>
          </w:tcPr>
          <w:p w14:paraId="1DFC518F">
            <w:pPr>
              <w:pStyle w:val="15"/>
              <w:spacing w:line="360" w:lineRule="auto"/>
              <w:jc w:val="center"/>
              <w:rPr>
                <w:bCs/>
                <w:color w:val="000000"/>
                <w:sz w:val="24"/>
                <w:szCs w:val="24"/>
              </w:rPr>
            </w:pPr>
            <w:r>
              <w:rPr>
                <w:rFonts w:hint="eastAsia"/>
                <w:bCs/>
                <w:color w:val="000000"/>
                <w:sz w:val="24"/>
                <w:szCs w:val="24"/>
              </w:rPr>
              <w:t>1</w:t>
            </w:r>
          </w:p>
        </w:tc>
        <w:tc>
          <w:tcPr>
            <w:tcW w:w="824" w:type="dxa"/>
            <w:vMerge w:val="restart"/>
            <w:noWrap w:val="0"/>
            <w:vAlign w:val="center"/>
          </w:tcPr>
          <w:p w14:paraId="7ABCA7F3">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技</w:t>
            </w:r>
          </w:p>
          <w:p w14:paraId="3B2A7B3D">
            <w:pPr>
              <w:pStyle w:val="15"/>
              <w:spacing w:line="360" w:lineRule="auto"/>
              <w:jc w:val="center"/>
              <w:rPr>
                <w:bCs/>
                <w:color w:val="000000"/>
                <w:sz w:val="24"/>
                <w:szCs w:val="24"/>
              </w:rPr>
            </w:pPr>
            <w:r>
              <w:rPr>
                <w:rFonts w:hint="eastAsia" w:hAnsi="宋体" w:eastAsia="宋体" w:cs="宋体"/>
                <w:bCs/>
                <w:color w:val="000000"/>
                <w:sz w:val="24"/>
                <w:szCs w:val="24"/>
              </w:rPr>
              <w:t>术</w:t>
            </w:r>
          </w:p>
          <w:p w14:paraId="4EDBF84A">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部</w:t>
            </w:r>
          </w:p>
          <w:p w14:paraId="01F02185">
            <w:pPr>
              <w:pStyle w:val="15"/>
              <w:spacing w:line="360" w:lineRule="auto"/>
              <w:jc w:val="center"/>
              <w:rPr>
                <w:rFonts w:hint="eastAsia" w:eastAsia="宋体"/>
                <w:bCs/>
                <w:color w:val="000000"/>
                <w:sz w:val="24"/>
                <w:szCs w:val="24"/>
                <w:lang w:eastAsia="zh-CN"/>
              </w:rPr>
            </w:pPr>
            <w:r>
              <w:rPr>
                <w:rFonts w:hint="eastAsia" w:hAnsi="宋体" w:eastAsia="宋体" w:cs="宋体"/>
                <w:bCs/>
                <w:color w:val="000000"/>
                <w:sz w:val="24"/>
                <w:szCs w:val="24"/>
              </w:rPr>
              <w:t>分</w:t>
            </w:r>
          </w:p>
          <w:p w14:paraId="2864039B">
            <w:pPr>
              <w:pStyle w:val="15"/>
              <w:spacing w:line="360" w:lineRule="auto"/>
              <w:jc w:val="center"/>
              <w:rPr>
                <w:bCs/>
                <w:color w:val="000000"/>
                <w:sz w:val="24"/>
                <w:szCs w:val="24"/>
              </w:rPr>
            </w:pPr>
          </w:p>
        </w:tc>
        <w:tc>
          <w:tcPr>
            <w:tcW w:w="1697" w:type="dxa"/>
            <w:noWrap w:val="0"/>
            <w:vAlign w:val="center"/>
          </w:tcPr>
          <w:p w14:paraId="241BE03F">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关键加工设备（</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43E3D3F3">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提供设备品牌型号、技术参数等信息，有加工投标产品的设备能力</w:t>
            </w:r>
          </w:p>
        </w:tc>
      </w:tr>
      <w:tr w14:paraId="08908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6475E9E9">
            <w:pPr>
              <w:pStyle w:val="15"/>
              <w:spacing w:line="360" w:lineRule="auto"/>
              <w:jc w:val="center"/>
              <w:rPr>
                <w:bCs/>
                <w:color w:val="000000"/>
                <w:sz w:val="24"/>
                <w:szCs w:val="24"/>
              </w:rPr>
            </w:pPr>
            <w:r>
              <w:rPr>
                <w:rFonts w:hint="eastAsia"/>
                <w:bCs/>
                <w:color w:val="000000"/>
                <w:sz w:val="24"/>
                <w:szCs w:val="24"/>
              </w:rPr>
              <w:t>2</w:t>
            </w:r>
          </w:p>
        </w:tc>
        <w:tc>
          <w:tcPr>
            <w:tcW w:w="824" w:type="dxa"/>
            <w:vMerge w:val="continue"/>
            <w:noWrap w:val="0"/>
            <w:vAlign w:val="center"/>
          </w:tcPr>
          <w:p w14:paraId="7FAD977E">
            <w:pPr>
              <w:pStyle w:val="15"/>
              <w:spacing w:line="360" w:lineRule="auto"/>
              <w:rPr>
                <w:bCs/>
                <w:color w:val="000000"/>
                <w:sz w:val="24"/>
                <w:szCs w:val="24"/>
              </w:rPr>
            </w:pPr>
          </w:p>
        </w:tc>
        <w:tc>
          <w:tcPr>
            <w:tcW w:w="1697" w:type="dxa"/>
            <w:noWrap w:val="0"/>
            <w:vAlign w:val="center"/>
          </w:tcPr>
          <w:p w14:paraId="71BA767C">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检测设备</w:t>
            </w:r>
            <w:r>
              <w:rPr>
                <w:rFonts w:hint="eastAsia"/>
                <w:color w:val="000000"/>
                <w:sz w:val="24"/>
                <w:szCs w:val="24"/>
              </w:rPr>
              <w:t xml:space="preserve">   </w:t>
            </w:r>
            <w:r>
              <w:rPr>
                <w:rFonts w:hint="eastAsia" w:hAnsi="宋体" w:eastAsia="宋体" w:cs="宋体"/>
                <w:color w:val="000000"/>
                <w:sz w:val="24"/>
                <w:szCs w:val="24"/>
              </w:rPr>
              <w:t>（</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590976AA">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提供设备品牌型号、技术参数等信息，有检测投标产品的能力</w:t>
            </w:r>
          </w:p>
        </w:tc>
      </w:tr>
      <w:tr w14:paraId="12E70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2" w:hRule="exact"/>
        </w:trPr>
        <w:tc>
          <w:tcPr>
            <w:tcW w:w="848" w:type="dxa"/>
            <w:noWrap w:val="0"/>
            <w:vAlign w:val="center"/>
          </w:tcPr>
          <w:p w14:paraId="71812E7C">
            <w:pPr>
              <w:pStyle w:val="15"/>
              <w:spacing w:line="360" w:lineRule="auto"/>
              <w:jc w:val="center"/>
              <w:rPr>
                <w:bCs/>
                <w:color w:val="000000"/>
                <w:sz w:val="24"/>
                <w:szCs w:val="24"/>
              </w:rPr>
            </w:pPr>
            <w:r>
              <w:rPr>
                <w:bCs/>
                <w:color w:val="000000"/>
                <w:sz w:val="24"/>
                <w:szCs w:val="24"/>
              </w:rPr>
              <w:t>3</w:t>
            </w:r>
          </w:p>
        </w:tc>
        <w:tc>
          <w:tcPr>
            <w:tcW w:w="824" w:type="dxa"/>
            <w:vMerge w:val="continue"/>
            <w:noWrap w:val="0"/>
            <w:vAlign w:val="center"/>
          </w:tcPr>
          <w:p w14:paraId="5E350EE2">
            <w:pPr>
              <w:pStyle w:val="15"/>
              <w:spacing w:line="360" w:lineRule="auto"/>
              <w:rPr>
                <w:bCs/>
                <w:color w:val="000000"/>
                <w:sz w:val="24"/>
                <w:szCs w:val="24"/>
              </w:rPr>
            </w:pPr>
          </w:p>
        </w:tc>
        <w:tc>
          <w:tcPr>
            <w:tcW w:w="1697" w:type="dxa"/>
            <w:noWrap w:val="0"/>
            <w:vAlign w:val="center"/>
          </w:tcPr>
          <w:p w14:paraId="6B9B7D4C">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Cs w:val="21"/>
              </w:rPr>
              <w:t>工装模具设计能力及制作工艺水平</w:t>
            </w:r>
            <w:r>
              <w:rPr>
                <w:rFonts w:hint="eastAsia"/>
                <w:color w:val="000000"/>
                <w:szCs w:val="21"/>
              </w:rPr>
              <w:t xml:space="preserve"> </w:t>
            </w:r>
            <w:r>
              <w:rPr>
                <w:rFonts w:hint="eastAsia" w:hAnsi="宋体" w:eastAsia="宋体" w:cs="宋体"/>
                <w:color w:val="000000"/>
                <w:szCs w:val="21"/>
              </w:rPr>
              <w:t>（</w:t>
            </w:r>
            <w:r>
              <w:rPr>
                <w:color w:val="000000"/>
                <w:szCs w:val="21"/>
              </w:rPr>
              <w:t>0</w:t>
            </w:r>
            <w:r>
              <w:rPr>
                <w:rFonts w:hint="eastAsia"/>
                <w:color w:val="000000"/>
                <w:szCs w:val="21"/>
              </w:rPr>
              <w:t>-</w:t>
            </w:r>
            <w:r>
              <w:rPr>
                <w:rFonts w:hint="eastAsia"/>
                <w:color w:val="000000"/>
                <w:szCs w:val="21"/>
                <w:lang w:val="en-US" w:eastAsia="zh-CN"/>
              </w:rPr>
              <w:t>10</w:t>
            </w:r>
            <w:r>
              <w:rPr>
                <w:rFonts w:hint="eastAsia" w:hAnsi="宋体" w:eastAsia="宋体" w:cs="宋体"/>
                <w:color w:val="000000"/>
                <w:szCs w:val="21"/>
              </w:rPr>
              <w:t>分）</w:t>
            </w:r>
          </w:p>
        </w:tc>
        <w:tc>
          <w:tcPr>
            <w:tcW w:w="6411" w:type="dxa"/>
            <w:noWrap w:val="0"/>
            <w:vAlign w:val="center"/>
          </w:tcPr>
          <w:p w14:paraId="56155B62">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提供中高级职称人员证书复印件及社保参保证明；制作工艺描述等</w:t>
            </w:r>
          </w:p>
        </w:tc>
      </w:tr>
      <w:tr w14:paraId="4BAC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exact"/>
        </w:trPr>
        <w:tc>
          <w:tcPr>
            <w:tcW w:w="848" w:type="dxa"/>
            <w:noWrap w:val="0"/>
            <w:vAlign w:val="center"/>
          </w:tcPr>
          <w:p w14:paraId="3D17EA1C">
            <w:pPr>
              <w:pStyle w:val="15"/>
              <w:spacing w:line="360" w:lineRule="auto"/>
              <w:jc w:val="center"/>
              <w:rPr>
                <w:bCs/>
                <w:color w:val="000000"/>
                <w:sz w:val="24"/>
                <w:szCs w:val="24"/>
              </w:rPr>
            </w:pPr>
            <w:r>
              <w:rPr>
                <w:bCs/>
                <w:color w:val="000000"/>
                <w:sz w:val="24"/>
                <w:szCs w:val="24"/>
              </w:rPr>
              <w:t>4</w:t>
            </w:r>
          </w:p>
        </w:tc>
        <w:tc>
          <w:tcPr>
            <w:tcW w:w="824" w:type="dxa"/>
            <w:vMerge w:val="continue"/>
            <w:noWrap w:val="0"/>
            <w:vAlign w:val="center"/>
          </w:tcPr>
          <w:p w14:paraId="19ED3483">
            <w:pPr>
              <w:pStyle w:val="15"/>
              <w:spacing w:line="360" w:lineRule="auto"/>
              <w:rPr>
                <w:bCs/>
                <w:color w:val="000000"/>
                <w:sz w:val="24"/>
                <w:szCs w:val="24"/>
              </w:rPr>
            </w:pPr>
          </w:p>
        </w:tc>
        <w:tc>
          <w:tcPr>
            <w:tcW w:w="1697" w:type="dxa"/>
            <w:noWrap w:val="0"/>
            <w:vAlign w:val="center"/>
          </w:tcPr>
          <w:p w14:paraId="24FD3251">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计算机模拟能力：（</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7077A096">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有三维设计软件</w:t>
            </w:r>
          </w:p>
        </w:tc>
      </w:tr>
      <w:tr w14:paraId="53E53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7" w:hRule="exact"/>
        </w:trPr>
        <w:tc>
          <w:tcPr>
            <w:tcW w:w="848" w:type="dxa"/>
            <w:noWrap w:val="0"/>
            <w:vAlign w:val="center"/>
          </w:tcPr>
          <w:p w14:paraId="77BE191B">
            <w:pPr>
              <w:pStyle w:val="15"/>
              <w:spacing w:line="360" w:lineRule="auto"/>
              <w:jc w:val="center"/>
              <w:rPr>
                <w:bCs/>
                <w:color w:val="000000"/>
                <w:sz w:val="24"/>
                <w:szCs w:val="24"/>
              </w:rPr>
            </w:pPr>
            <w:r>
              <w:rPr>
                <w:bCs/>
                <w:color w:val="000000"/>
                <w:sz w:val="24"/>
                <w:szCs w:val="24"/>
              </w:rPr>
              <w:t>5</w:t>
            </w:r>
          </w:p>
        </w:tc>
        <w:tc>
          <w:tcPr>
            <w:tcW w:w="824" w:type="dxa"/>
            <w:vMerge w:val="continue"/>
            <w:noWrap w:val="0"/>
            <w:vAlign w:val="center"/>
          </w:tcPr>
          <w:p w14:paraId="01841B8E">
            <w:pPr>
              <w:pStyle w:val="15"/>
              <w:spacing w:line="360" w:lineRule="auto"/>
              <w:rPr>
                <w:bCs/>
                <w:color w:val="000000"/>
                <w:sz w:val="24"/>
                <w:szCs w:val="24"/>
              </w:rPr>
            </w:pPr>
          </w:p>
        </w:tc>
        <w:tc>
          <w:tcPr>
            <w:tcW w:w="1697" w:type="dxa"/>
            <w:noWrap w:val="0"/>
            <w:vAlign w:val="center"/>
          </w:tcPr>
          <w:p w14:paraId="7379EE58">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类似业绩（</w:t>
            </w:r>
            <w:r>
              <w:rPr>
                <w:rFonts w:hint="eastAsia"/>
                <w:color w:val="000000"/>
                <w:sz w:val="24"/>
                <w:szCs w:val="24"/>
              </w:rPr>
              <w:t>0-</w:t>
            </w:r>
            <w:r>
              <w:rPr>
                <w:rFonts w:hint="eastAsia"/>
                <w:color w:val="000000"/>
                <w:sz w:val="24"/>
                <w:szCs w:val="24"/>
                <w:lang w:val="en-US" w:eastAsia="zh-CN"/>
              </w:rPr>
              <w:t>15</w:t>
            </w:r>
            <w:r>
              <w:rPr>
                <w:rFonts w:hint="eastAsia" w:hAnsi="宋体" w:eastAsia="宋体" w:cs="宋体"/>
                <w:color w:val="000000"/>
                <w:sz w:val="24"/>
                <w:szCs w:val="24"/>
              </w:rPr>
              <w:t>分）</w:t>
            </w:r>
          </w:p>
        </w:tc>
        <w:tc>
          <w:tcPr>
            <w:tcW w:w="6411" w:type="dxa"/>
            <w:noWrap w:val="0"/>
            <w:vAlign w:val="center"/>
          </w:tcPr>
          <w:p w14:paraId="29A6C9F8">
            <w:pPr>
              <w:pStyle w:val="15"/>
              <w:spacing w:line="360" w:lineRule="exact"/>
              <w:rPr>
                <w:rFonts w:hint="eastAsia" w:ascii="宋体" w:hAnsi="Courier New" w:eastAsia="宋体"/>
                <w:color w:val="000000"/>
                <w:kern w:val="2"/>
                <w:sz w:val="24"/>
                <w:szCs w:val="24"/>
                <w:lang w:val="en-US" w:eastAsia="zh-CN" w:bidi="ar-SA"/>
              </w:rPr>
            </w:pPr>
            <w:r>
              <w:rPr>
                <w:rFonts w:hint="eastAsia"/>
                <w:color w:val="000000"/>
                <w:sz w:val="24"/>
                <w:szCs w:val="24"/>
              </w:rPr>
              <w:t>与招标产品、生产设备、生产工艺类似业绩，业绩较好得</w:t>
            </w:r>
            <w:r>
              <w:rPr>
                <w:rFonts w:hint="eastAsia"/>
                <w:color w:val="000000"/>
                <w:sz w:val="24"/>
                <w:szCs w:val="24"/>
                <w:lang w:val="en-US" w:eastAsia="zh-CN"/>
              </w:rPr>
              <w:t>11</w:t>
            </w:r>
            <w:r>
              <w:rPr>
                <w:rFonts w:hint="eastAsia"/>
                <w:color w:val="000000"/>
                <w:sz w:val="24"/>
                <w:szCs w:val="24"/>
              </w:rPr>
              <w:t>-</w:t>
            </w:r>
            <w:r>
              <w:rPr>
                <w:rFonts w:hint="eastAsia"/>
                <w:color w:val="000000"/>
                <w:sz w:val="24"/>
                <w:szCs w:val="24"/>
                <w:lang w:val="en-US" w:eastAsia="zh-CN"/>
              </w:rPr>
              <w:t>15</w:t>
            </w:r>
            <w:r>
              <w:rPr>
                <w:rFonts w:hint="eastAsia" w:hAnsi="宋体" w:eastAsia="宋体" w:cs="宋体"/>
                <w:color w:val="000000"/>
                <w:sz w:val="24"/>
                <w:szCs w:val="24"/>
              </w:rPr>
              <w:t>分，业绩一般得</w:t>
            </w:r>
            <w:r>
              <w:rPr>
                <w:rFonts w:hint="eastAsia" w:hAnsi="宋体" w:eastAsia="宋体" w:cs="宋体"/>
                <w:color w:val="000000"/>
                <w:sz w:val="24"/>
                <w:szCs w:val="24"/>
                <w:lang w:val="en-US" w:eastAsia="zh-CN"/>
              </w:rPr>
              <w:t>10</w:t>
            </w:r>
            <w:r>
              <w:rPr>
                <w:rFonts w:hint="eastAsia" w:hAnsi="宋体" w:eastAsia="宋体" w:cs="宋体"/>
                <w:color w:val="000000"/>
                <w:sz w:val="24"/>
                <w:szCs w:val="24"/>
              </w:rPr>
              <w:t>分；与招标产品、生产设备、生产工艺部分类似业绩，得</w:t>
            </w:r>
            <w:r>
              <w:rPr>
                <w:rFonts w:hint="eastAsia" w:hAnsi="宋体" w:eastAsia="宋体" w:cs="宋体"/>
                <w:color w:val="000000"/>
                <w:sz w:val="24"/>
                <w:szCs w:val="24"/>
                <w:lang w:val="en-US" w:eastAsia="zh-CN"/>
              </w:rPr>
              <w:t>2</w:t>
            </w:r>
            <w:r>
              <w:rPr>
                <w:rFonts w:hint="eastAsia"/>
                <w:color w:val="000000"/>
                <w:sz w:val="24"/>
                <w:szCs w:val="24"/>
              </w:rPr>
              <w:t>-</w:t>
            </w:r>
            <w:r>
              <w:rPr>
                <w:rFonts w:hint="eastAsia"/>
                <w:color w:val="000000"/>
                <w:sz w:val="24"/>
                <w:szCs w:val="24"/>
                <w:lang w:val="en-US" w:eastAsia="zh-CN"/>
              </w:rPr>
              <w:t>9</w:t>
            </w:r>
            <w:r>
              <w:rPr>
                <w:rFonts w:hint="eastAsia" w:hAnsi="宋体" w:eastAsia="宋体" w:cs="宋体"/>
                <w:color w:val="000000"/>
                <w:sz w:val="24"/>
                <w:szCs w:val="24"/>
              </w:rPr>
              <w:t>分；无类似业绩</w:t>
            </w:r>
            <w:r>
              <w:rPr>
                <w:rFonts w:hint="eastAsia"/>
                <w:color w:val="000000"/>
                <w:sz w:val="24"/>
                <w:szCs w:val="24"/>
              </w:rPr>
              <w:t>0</w:t>
            </w:r>
            <w:r>
              <w:rPr>
                <w:rFonts w:hint="eastAsia" w:hAnsi="宋体" w:eastAsia="宋体" w:cs="宋体"/>
                <w:color w:val="000000"/>
                <w:sz w:val="24"/>
                <w:szCs w:val="24"/>
              </w:rPr>
              <w:t>分</w:t>
            </w:r>
            <w:r>
              <w:rPr>
                <w:rFonts w:hint="eastAsia" w:hAnsi="宋体" w:eastAsia="宋体" w:cs="宋体"/>
                <w:color w:val="000000"/>
                <w:sz w:val="24"/>
                <w:szCs w:val="24"/>
                <w:lang w:eastAsia="zh-CN"/>
              </w:rPr>
              <w:t>。</w:t>
            </w:r>
          </w:p>
        </w:tc>
      </w:tr>
      <w:tr w14:paraId="0D428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exact"/>
        </w:trPr>
        <w:tc>
          <w:tcPr>
            <w:tcW w:w="848" w:type="dxa"/>
            <w:noWrap w:val="0"/>
            <w:vAlign w:val="center"/>
          </w:tcPr>
          <w:p w14:paraId="719BB93D">
            <w:pPr>
              <w:pStyle w:val="15"/>
              <w:spacing w:line="360" w:lineRule="auto"/>
              <w:jc w:val="center"/>
              <w:rPr>
                <w:bCs/>
                <w:color w:val="000000"/>
                <w:sz w:val="24"/>
                <w:szCs w:val="24"/>
              </w:rPr>
            </w:pPr>
            <w:r>
              <w:rPr>
                <w:bCs/>
                <w:color w:val="000000"/>
                <w:sz w:val="24"/>
                <w:szCs w:val="24"/>
              </w:rPr>
              <w:t>6</w:t>
            </w:r>
          </w:p>
        </w:tc>
        <w:tc>
          <w:tcPr>
            <w:tcW w:w="824" w:type="dxa"/>
            <w:vMerge w:val="continue"/>
            <w:noWrap w:val="0"/>
            <w:vAlign w:val="center"/>
          </w:tcPr>
          <w:p w14:paraId="0A60A5C9">
            <w:pPr>
              <w:pStyle w:val="15"/>
              <w:spacing w:line="360" w:lineRule="auto"/>
              <w:rPr>
                <w:bCs/>
                <w:color w:val="000000"/>
                <w:sz w:val="24"/>
                <w:szCs w:val="24"/>
              </w:rPr>
            </w:pPr>
          </w:p>
        </w:tc>
        <w:tc>
          <w:tcPr>
            <w:tcW w:w="1697" w:type="dxa"/>
            <w:noWrap w:val="0"/>
            <w:vAlign w:val="center"/>
          </w:tcPr>
          <w:p w14:paraId="0F607119">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工艺方案整体描述（</w:t>
            </w:r>
            <w:r>
              <w:rPr>
                <w:rFonts w:hint="eastAsia"/>
                <w:color w:val="000000"/>
                <w:sz w:val="24"/>
                <w:szCs w:val="24"/>
              </w:rPr>
              <w:t>0-</w:t>
            </w:r>
            <w:r>
              <w:rPr>
                <w:rFonts w:hint="eastAsia"/>
                <w:color w:val="000000"/>
                <w:sz w:val="24"/>
                <w:szCs w:val="24"/>
                <w:lang w:val="en-US" w:eastAsia="zh-CN"/>
              </w:rPr>
              <w:t>25</w:t>
            </w:r>
            <w:r>
              <w:rPr>
                <w:rFonts w:hint="eastAsia" w:hAnsi="宋体" w:eastAsia="宋体" w:cs="宋体"/>
                <w:color w:val="000000"/>
                <w:sz w:val="24"/>
                <w:szCs w:val="24"/>
              </w:rPr>
              <w:t>分）</w:t>
            </w:r>
          </w:p>
        </w:tc>
        <w:tc>
          <w:tcPr>
            <w:tcW w:w="6411" w:type="dxa"/>
            <w:noWrap w:val="0"/>
            <w:vAlign w:val="center"/>
          </w:tcPr>
          <w:p w14:paraId="0E8ECF7A">
            <w:pPr>
              <w:pStyle w:val="15"/>
              <w:spacing w:line="360" w:lineRule="auto"/>
              <w:rPr>
                <w:rFonts w:hint="eastAsia" w:ascii="宋体" w:hAnsi="Courier New" w:eastAsia="宋体"/>
                <w:color w:val="000000"/>
                <w:kern w:val="2"/>
                <w:sz w:val="24"/>
                <w:szCs w:val="24"/>
                <w:lang w:val="en-US" w:eastAsia="zh-CN" w:bidi="ar-SA"/>
              </w:rPr>
            </w:pPr>
            <w:r>
              <w:rPr>
                <w:rFonts w:hint="eastAsia" w:hAnsi="宋体" w:eastAsia="宋体" w:cs="宋体"/>
                <w:color w:val="000000"/>
                <w:sz w:val="24"/>
                <w:szCs w:val="24"/>
              </w:rPr>
              <w:t>根据投标书总体描述情况或现场答疑情况由专家自主综合评价</w:t>
            </w:r>
            <w:r>
              <w:rPr>
                <w:rFonts w:hint="eastAsia" w:hAnsi="宋体" w:eastAsia="宋体" w:cs="宋体"/>
                <w:color w:val="000000"/>
                <w:sz w:val="24"/>
                <w:szCs w:val="24"/>
                <w:lang w:eastAsia="zh-CN"/>
              </w:rPr>
              <w:t>。</w:t>
            </w:r>
          </w:p>
        </w:tc>
      </w:tr>
      <w:tr w14:paraId="29CB5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667AE8AD">
            <w:pPr>
              <w:pStyle w:val="15"/>
              <w:spacing w:line="360" w:lineRule="auto"/>
              <w:jc w:val="center"/>
              <w:rPr>
                <w:bCs/>
                <w:color w:val="000000"/>
                <w:sz w:val="24"/>
                <w:szCs w:val="24"/>
              </w:rPr>
            </w:pPr>
            <w:r>
              <w:rPr>
                <w:bCs/>
                <w:color w:val="000000"/>
                <w:sz w:val="24"/>
                <w:szCs w:val="24"/>
              </w:rPr>
              <w:t>7</w:t>
            </w:r>
          </w:p>
        </w:tc>
        <w:tc>
          <w:tcPr>
            <w:tcW w:w="824" w:type="dxa"/>
            <w:vMerge w:val="continue"/>
            <w:noWrap w:val="0"/>
            <w:vAlign w:val="center"/>
          </w:tcPr>
          <w:p w14:paraId="6ADE6035">
            <w:pPr>
              <w:pStyle w:val="15"/>
              <w:spacing w:line="360" w:lineRule="auto"/>
              <w:rPr>
                <w:bCs/>
                <w:color w:val="000000"/>
                <w:sz w:val="24"/>
                <w:szCs w:val="24"/>
              </w:rPr>
            </w:pPr>
          </w:p>
        </w:tc>
        <w:tc>
          <w:tcPr>
            <w:tcW w:w="1697" w:type="dxa"/>
            <w:noWrap w:val="0"/>
            <w:vAlign w:val="center"/>
          </w:tcPr>
          <w:p w14:paraId="1DC87C8E">
            <w:pPr>
              <w:pStyle w:val="15"/>
              <w:spacing w:line="360" w:lineRule="auto"/>
              <w:rPr>
                <w:color w:val="000000"/>
                <w:sz w:val="24"/>
                <w:szCs w:val="24"/>
              </w:rPr>
            </w:pPr>
            <w:r>
              <w:rPr>
                <w:rFonts w:hint="eastAsia" w:hAnsi="宋体" w:eastAsia="宋体" w:cs="宋体"/>
                <w:color w:val="000000"/>
                <w:sz w:val="24"/>
                <w:szCs w:val="24"/>
              </w:rPr>
              <w:t>供货周期</w:t>
            </w:r>
          </w:p>
          <w:p w14:paraId="60BA3169">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7B2F48D6">
            <w:pPr>
              <w:pStyle w:val="15"/>
              <w:spacing w:line="360" w:lineRule="auto"/>
              <w:rPr>
                <w:rFonts w:hint="eastAsia" w:ascii="宋体" w:hAnsi="Courier New" w:eastAsia="等线"/>
                <w:color w:val="000000"/>
                <w:kern w:val="2"/>
                <w:sz w:val="24"/>
                <w:szCs w:val="24"/>
                <w:lang w:val="en-US" w:eastAsia="zh-CN" w:bidi="ar-SA"/>
              </w:rPr>
            </w:pPr>
            <w:r>
              <w:rPr>
                <w:rFonts w:hint="eastAsia" w:hAnsi="宋体" w:eastAsia="宋体" w:cs="宋体"/>
                <w:color w:val="000000"/>
                <w:sz w:val="24"/>
                <w:szCs w:val="24"/>
              </w:rPr>
              <w:t>优于招标文件要求得</w:t>
            </w:r>
            <w:r>
              <w:rPr>
                <w:rFonts w:hint="eastAsia" w:hAnsi="宋体" w:eastAsia="宋体" w:cs="宋体"/>
                <w:color w:val="000000"/>
                <w:sz w:val="24"/>
                <w:szCs w:val="24"/>
                <w:lang w:val="en-US" w:eastAsia="zh-CN"/>
              </w:rPr>
              <w:t>6</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r>
              <w:rPr>
                <w:rFonts w:hint="eastAsia"/>
                <w:color w:val="000000"/>
                <w:sz w:val="24"/>
                <w:szCs w:val="24"/>
              </w:rPr>
              <w:t xml:space="preserve"> </w:t>
            </w:r>
            <w:r>
              <w:rPr>
                <w:rFonts w:hint="eastAsia" w:hAnsi="宋体" w:eastAsia="宋体" w:cs="宋体"/>
                <w:color w:val="000000"/>
                <w:sz w:val="24"/>
                <w:szCs w:val="24"/>
              </w:rPr>
              <w:t>；满足招标文件要求得</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r>
              <w:rPr>
                <w:rFonts w:hint="eastAsia"/>
                <w:color w:val="000000"/>
                <w:sz w:val="24"/>
                <w:szCs w:val="24"/>
              </w:rPr>
              <w:t xml:space="preserve">  </w:t>
            </w:r>
          </w:p>
        </w:tc>
      </w:tr>
      <w:tr w14:paraId="72897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00F3AD61">
            <w:pPr>
              <w:pStyle w:val="15"/>
              <w:spacing w:line="360" w:lineRule="auto"/>
              <w:jc w:val="center"/>
              <w:rPr>
                <w:bCs/>
                <w:color w:val="000000"/>
                <w:sz w:val="24"/>
                <w:szCs w:val="24"/>
              </w:rPr>
            </w:pPr>
            <w:r>
              <w:rPr>
                <w:bCs/>
                <w:color w:val="000000"/>
                <w:sz w:val="24"/>
                <w:szCs w:val="24"/>
              </w:rPr>
              <w:t>8</w:t>
            </w:r>
          </w:p>
        </w:tc>
        <w:tc>
          <w:tcPr>
            <w:tcW w:w="824" w:type="dxa"/>
            <w:vMerge w:val="continue"/>
            <w:noWrap w:val="0"/>
            <w:vAlign w:val="center"/>
          </w:tcPr>
          <w:p w14:paraId="451C0E5F">
            <w:pPr>
              <w:pStyle w:val="15"/>
              <w:spacing w:line="360" w:lineRule="auto"/>
              <w:rPr>
                <w:bCs/>
                <w:color w:val="000000"/>
                <w:sz w:val="24"/>
                <w:szCs w:val="24"/>
              </w:rPr>
            </w:pPr>
          </w:p>
        </w:tc>
        <w:tc>
          <w:tcPr>
            <w:tcW w:w="1697" w:type="dxa"/>
            <w:noWrap w:val="0"/>
            <w:vAlign w:val="center"/>
          </w:tcPr>
          <w:p w14:paraId="045885B2">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质保期及售后服务（</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0B80BAFF">
            <w:pPr>
              <w:pStyle w:val="15"/>
              <w:spacing w:line="360" w:lineRule="auto"/>
              <w:rPr>
                <w:rFonts w:hint="default" w:hAnsi="宋体" w:eastAsia="宋体" w:cs="宋体"/>
                <w:color w:val="000000"/>
                <w:sz w:val="24"/>
                <w:szCs w:val="24"/>
                <w:lang w:val="en-US"/>
              </w:rPr>
            </w:pPr>
            <w:r>
              <w:rPr>
                <w:rFonts w:hint="eastAsia" w:hAnsi="宋体" w:eastAsia="宋体" w:cs="宋体"/>
                <w:color w:val="000000"/>
                <w:sz w:val="24"/>
                <w:szCs w:val="24"/>
              </w:rPr>
              <w:t>售后服务措施得当，质保期优于招标文件要求</w:t>
            </w:r>
            <w:r>
              <w:rPr>
                <w:rFonts w:hint="eastAsia" w:hAnsi="宋体" w:eastAsia="宋体" w:cs="宋体"/>
                <w:color w:val="000000"/>
                <w:sz w:val="24"/>
                <w:szCs w:val="24"/>
                <w:lang w:val="en-US" w:eastAsia="zh-CN"/>
              </w:rPr>
              <w:t>6-10</w:t>
            </w:r>
            <w:r>
              <w:rPr>
                <w:rFonts w:hint="eastAsia" w:hAnsi="宋体" w:eastAsia="宋体" w:cs="宋体"/>
                <w:color w:val="000000"/>
                <w:sz w:val="24"/>
                <w:szCs w:val="24"/>
              </w:rPr>
              <w:t>分、满足招标文件要求</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p>
          <w:p w14:paraId="39816C13">
            <w:pPr>
              <w:pStyle w:val="15"/>
              <w:spacing w:line="360" w:lineRule="auto"/>
              <w:rPr>
                <w:rFonts w:hint="eastAsia" w:ascii="宋体" w:hAnsi="Courier New"/>
                <w:color w:val="000000"/>
                <w:kern w:val="2"/>
                <w:sz w:val="24"/>
                <w:szCs w:val="24"/>
                <w:lang w:val="en-US" w:eastAsia="zh-CN" w:bidi="ar-SA"/>
              </w:rPr>
            </w:pPr>
          </w:p>
        </w:tc>
      </w:tr>
    </w:tbl>
    <w:p w14:paraId="57745C3B">
      <w:pPr>
        <w:tabs>
          <w:tab w:val="left" w:pos="1140"/>
        </w:tabs>
        <w:spacing w:line="480" w:lineRule="exact"/>
        <w:jc w:val="left"/>
        <w:rPr>
          <w:rFonts w:hint="eastAsia" w:ascii="宋体" w:hAnsi="宋体" w:eastAsia="宋体" w:cs="宋体"/>
          <w:sz w:val="24"/>
          <w:szCs w:val="24"/>
        </w:rPr>
      </w:pPr>
    </w:p>
    <w:p w14:paraId="1E38F58E">
      <w:pPr>
        <w:ind w:firstLine="240" w:firstLineChars="1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六、济南成型厂对采购产品质量相关要求详见附件《采购产品质量保证与服务协议》。</w:t>
      </w:r>
    </w:p>
    <w:p w14:paraId="3A99FAD1">
      <w:pPr>
        <w:rPr>
          <w:rFonts w:hint="eastAsia" w:ascii="宋体" w:hAnsi="宋体" w:eastAsia="宋体" w:cs="宋体"/>
          <w:sz w:val="24"/>
          <w:szCs w:val="24"/>
        </w:rPr>
      </w:pPr>
    </w:p>
    <w:p w14:paraId="14003C4D">
      <w:pPr>
        <w:rPr>
          <w:rFonts w:hint="eastAsia" w:ascii="宋体" w:hAnsi="宋体" w:eastAsia="宋体" w:cs="宋体"/>
          <w:b/>
          <w:bCs/>
          <w:sz w:val="44"/>
          <w:szCs w:val="44"/>
        </w:rPr>
      </w:pPr>
      <w:r>
        <w:rPr>
          <w:rFonts w:hint="eastAsia" w:ascii="宋体" w:hAnsi="宋体" w:eastAsia="宋体" w:cs="宋体"/>
          <w:b/>
          <w:bCs/>
          <w:sz w:val="44"/>
          <w:szCs w:val="44"/>
        </w:rPr>
        <w:br w:type="page"/>
      </w:r>
    </w:p>
    <w:p w14:paraId="224D23CE">
      <w:pPr>
        <w:spacing w:line="490" w:lineRule="exact"/>
        <w:ind w:firstLine="2650" w:firstLineChars="600"/>
        <w:jc w:val="both"/>
        <w:rPr>
          <w:rFonts w:hint="eastAsia" w:ascii="宋体" w:hAnsi="宋体" w:eastAsia="宋体" w:cs="宋体"/>
          <w:sz w:val="44"/>
          <w:szCs w:val="44"/>
          <w:lang w:val="en-US" w:eastAsia="zh-CN"/>
        </w:rPr>
      </w:pPr>
      <w:r>
        <w:rPr>
          <w:rFonts w:hint="eastAsia" w:ascii="宋体" w:hAnsi="宋体" w:eastAsia="宋体" w:cs="宋体"/>
          <w:b/>
          <w:bCs/>
          <w:sz w:val="44"/>
          <w:szCs w:val="44"/>
        </w:rPr>
        <w:t>投标文件格式</w:t>
      </w:r>
      <w:r>
        <w:rPr>
          <w:rFonts w:hint="eastAsia" w:ascii="宋体" w:hAnsi="宋体" w:eastAsia="宋体" w:cs="宋体"/>
          <w:b/>
          <w:bCs/>
          <w:sz w:val="44"/>
          <w:szCs w:val="44"/>
          <w:lang w:val="en-US" w:eastAsia="zh-CN"/>
        </w:rPr>
        <w:t>及附件</w:t>
      </w:r>
    </w:p>
    <w:p w14:paraId="0461AE59">
      <w:pPr>
        <w:pStyle w:val="112"/>
        <w:ind w:left="0" w:leftChars="0" w:firstLine="0" w:firstLineChars="0"/>
        <w:rPr>
          <w:rFonts w:hint="eastAsia" w:ascii="宋体" w:hAnsi="宋体" w:eastAsia="宋体" w:cs="宋体"/>
        </w:rPr>
      </w:pPr>
    </w:p>
    <w:p w14:paraId="7D0CDAAC">
      <w:pPr>
        <w:pStyle w:val="112"/>
        <w:ind w:left="0" w:leftChars="0" w:firstLine="0" w:firstLineChars="0"/>
        <w:rPr>
          <w:rFonts w:hint="eastAsia" w:ascii="宋体" w:hAnsi="宋体" w:eastAsia="宋体" w:cs="宋体"/>
        </w:rPr>
      </w:pPr>
    </w:p>
    <w:p w14:paraId="2AA9D17A">
      <w:pPr>
        <w:pStyle w:val="112"/>
        <w:ind w:firstLine="482" w:firstLineChars="200"/>
        <w:rPr>
          <w:rFonts w:hint="eastAsia" w:ascii="宋体" w:hAnsi="宋体" w:eastAsia="宋体" w:cs="宋体"/>
        </w:rPr>
      </w:pPr>
      <w:r>
        <w:rPr>
          <w:rFonts w:hint="eastAsia" w:ascii="宋体" w:hAnsi="宋体" w:eastAsia="宋体" w:cs="宋体"/>
        </w:rPr>
        <w:t>格式</w:t>
      </w:r>
      <w:r>
        <w:rPr>
          <w:rFonts w:hint="eastAsia" w:ascii="宋体" w:hAnsi="宋体" w:eastAsia="宋体" w:cs="宋体"/>
          <w:lang w:val="en-US" w:eastAsia="zh-CN"/>
        </w:rPr>
        <w:t>1</w:t>
      </w:r>
      <w:r>
        <w:rPr>
          <w:rFonts w:hint="eastAsia"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近三年国内同类项目业绩一览表</w:t>
      </w:r>
    </w:p>
    <w:p w14:paraId="4A8DC151">
      <w:pPr>
        <w:pStyle w:val="111"/>
        <w:ind w:firstLine="480" w:firstLineChars="200"/>
        <w:rPr>
          <w:rFonts w:hint="eastAsia" w:ascii="宋体" w:hAnsi="宋体" w:eastAsia="宋体" w:cs="宋体"/>
        </w:rPr>
      </w:pPr>
      <w:r>
        <w:rPr>
          <w:rFonts w:hint="eastAsia" w:ascii="宋体" w:hAnsi="宋体" w:eastAsia="宋体" w:cs="宋体"/>
        </w:rPr>
        <w:t xml:space="preserve">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8"/>
        <w:gridCol w:w="2061"/>
        <w:gridCol w:w="1317"/>
        <w:gridCol w:w="775"/>
        <w:gridCol w:w="1281"/>
        <w:gridCol w:w="1481"/>
        <w:gridCol w:w="1559"/>
      </w:tblGrid>
      <w:tr w14:paraId="224BF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3106870A">
            <w:pPr>
              <w:pStyle w:val="22"/>
              <w:jc w:val="center"/>
              <w:rPr>
                <w:rFonts w:hint="eastAsia" w:ascii="宋体" w:hAnsi="宋体" w:eastAsia="宋体" w:cs="宋体"/>
                <w:b/>
                <w:szCs w:val="21"/>
              </w:rPr>
            </w:pPr>
            <w:r>
              <w:rPr>
                <w:rFonts w:hint="eastAsia" w:ascii="宋体" w:hAnsi="宋体" w:eastAsia="宋体" w:cs="宋体"/>
                <w:b/>
                <w:szCs w:val="21"/>
              </w:rPr>
              <w:t>序号</w:t>
            </w:r>
          </w:p>
        </w:tc>
        <w:tc>
          <w:tcPr>
            <w:tcW w:w="2061" w:type="dxa"/>
            <w:noWrap w:val="0"/>
            <w:vAlign w:val="center"/>
          </w:tcPr>
          <w:p w14:paraId="5EA6D090">
            <w:pPr>
              <w:pStyle w:val="22"/>
              <w:jc w:val="center"/>
              <w:rPr>
                <w:rFonts w:hint="eastAsia" w:ascii="宋体" w:hAnsi="宋体" w:eastAsia="宋体" w:cs="宋体"/>
                <w:b/>
                <w:szCs w:val="21"/>
              </w:rPr>
            </w:pPr>
            <w:r>
              <w:rPr>
                <w:rFonts w:hint="eastAsia" w:ascii="宋体" w:hAnsi="宋体" w:eastAsia="宋体" w:cs="宋体"/>
                <w:b/>
                <w:szCs w:val="21"/>
              </w:rPr>
              <w:t>采购单位</w:t>
            </w:r>
          </w:p>
        </w:tc>
        <w:tc>
          <w:tcPr>
            <w:tcW w:w="1317" w:type="dxa"/>
            <w:noWrap w:val="0"/>
            <w:vAlign w:val="center"/>
          </w:tcPr>
          <w:p w14:paraId="01E04B00">
            <w:pPr>
              <w:pStyle w:val="22"/>
              <w:jc w:val="both"/>
              <w:rPr>
                <w:rFonts w:hint="eastAsia" w:ascii="宋体" w:hAnsi="宋体" w:eastAsia="宋体" w:cs="宋体"/>
                <w:b/>
                <w:szCs w:val="21"/>
              </w:rPr>
            </w:pPr>
            <w:r>
              <w:rPr>
                <w:rFonts w:hint="eastAsia" w:ascii="宋体" w:hAnsi="宋体" w:eastAsia="宋体" w:cs="宋体"/>
                <w:b/>
                <w:szCs w:val="21"/>
              </w:rPr>
              <w:t>项目名称</w:t>
            </w:r>
          </w:p>
        </w:tc>
        <w:tc>
          <w:tcPr>
            <w:tcW w:w="775" w:type="dxa"/>
            <w:noWrap w:val="0"/>
            <w:vAlign w:val="center"/>
          </w:tcPr>
          <w:p w14:paraId="69B9890D">
            <w:pPr>
              <w:pStyle w:val="22"/>
              <w:ind w:left="0" w:firstLine="0"/>
              <w:jc w:val="center"/>
              <w:rPr>
                <w:rFonts w:hint="eastAsia" w:ascii="宋体" w:hAnsi="宋体" w:eastAsia="宋体" w:cs="宋体"/>
                <w:b/>
                <w:szCs w:val="21"/>
              </w:rPr>
            </w:pPr>
            <w:r>
              <w:rPr>
                <w:rFonts w:hint="eastAsia" w:ascii="宋体" w:hAnsi="宋体" w:eastAsia="宋体" w:cs="宋体"/>
                <w:b/>
                <w:szCs w:val="21"/>
              </w:rPr>
              <w:t>数量</w:t>
            </w:r>
          </w:p>
        </w:tc>
        <w:tc>
          <w:tcPr>
            <w:tcW w:w="1281" w:type="dxa"/>
            <w:noWrap w:val="0"/>
            <w:vAlign w:val="center"/>
          </w:tcPr>
          <w:p w14:paraId="32A87DDE">
            <w:pPr>
              <w:pStyle w:val="22"/>
              <w:ind w:left="0" w:firstLine="0"/>
              <w:jc w:val="center"/>
              <w:rPr>
                <w:rFonts w:hint="eastAsia" w:ascii="宋体" w:hAnsi="宋体" w:eastAsia="宋体" w:cs="宋体"/>
                <w:b/>
                <w:szCs w:val="21"/>
              </w:rPr>
            </w:pPr>
            <w:r>
              <w:rPr>
                <w:rFonts w:hint="eastAsia" w:ascii="宋体" w:hAnsi="宋体" w:eastAsia="宋体" w:cs="宋体"/>
                <w:b/>
                <w:szCs w:val="21"/>
              </w:rPr>
              <w:t>合同金额 （万元）</w:t>
            </w:r>
          </w:p>
        </w:tc>
        <w:tc>
          <w:tcPr>
            <w:tcW w:w="1481" w:type="dxa"/>
            <w:noWrap w:val="0"/>
            <w:vAlign w:val="center"/>
          </w:tcPr>
          <w:p w14:paraId="3EEDF636">
            <w:pPr>
              <w:pStyle w:val="22"/>
              <w:ind w:left="0" w:firstLine="0"/>
              <w:jc w:val="center"/>
              <w:rPr>
                <w:rFonts w:hint="eastAsia" w:ascii="宋体" w:hAnsi="宋体" w:eastAsia="宋体" w:cs="宋体"/>
                <w:b/>
                <w:szCs w:val="21"/>
              </w:rPr>
            </w:pPr>
            <w:r>
              <w:rPr>
                <w:rFonts w:hint="eastAsia" w:ascii="宋体" w:hAnsi="宋体" w:eastAsia="宋体" w:cs="宋体"/>
                <w:b/>
                <w:szCs w:val="21"/>
              </w:rPr>
              <w:t>合同签订时间</w:t>
            </w:r>
          </w:p>
        </w:tc>
        <w:tc>
          <w:tcPr>
            <w:tcW w:w="1559" w:type="dxa"/>
            <w:noWrap w:val="0"/>
            <w:vAlign w:val="center"/>
          </w:tcPr>
          <w:p w14:paraId="75DADA9A">
            <w:pPr>
              <w:pStyle w:val="22"/>
              <w:jc w:val="both"/>
              <w:rPr>
                <w:rFonts w:hint="eastAsia" w:ascii="宋体" w:hAnsi="宋体" w:eastAsia="宋体" w:cs="宋体"/>
                <w:b/>
                <w:szCs w:val="21"/>
              </w:rPr>
            </w:pPr>
            <w:r>
              <w:rPr>
                <w:rFonts w:hint="eastAsia" w:ascii="宋体" w:hAnsi="宋体" w:eastAsia="宋体" w:cs="宋体"/>
                <w:b/>
                <w:szCs w:val="21"/>
              </w:rPr>
              <w:t>联系人及联系电话</w:t>
            </w:r>
          </w:p>
        </w:tc>
      </w:tr>
      <w:tr w14:paraId="5EBAB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43D4B96D">
            <w:pPr>
              <w:pStyle w:val="22"/>
              <w:jc w:val="center"/>
              <w:rPr>
                <w:rFonts w:hint="eastAsia" w:ascii="宋体" w:hAnsi="宋体" w:eastAsia="宋体" w:cs="宋体"/>
                <w:b/>
              </w:rPr>
            </w:pPr>
            <w:r>
              <w:rPr>
                <w:rFonts w:hint="eastAsia" w:ascii="宋体" w:hAnsi="宋体" w:eastAsia="宋体" w:cs="宋体"/>
                <w:b/>
              </w:rPr>
              <w:t>1</w:t>
            </w:r>
          </w:p>
        </w:tc>
        <w:tc>
          <w:tcPr>
            <w:tcW w:w="2061" w:type="dxa"/>
            <w:noWrap w:val="0"/>
            <w:vAlign w:val="center"/>
          </w:tcPr>
          <w:p w14:paraId="3AF88A60">
            <w:pPr>
              <w:pStyle w:val="22"/>
              <w:jc w:val="center"/>
              <w:rPr>
                <w:rFonts w:hint="eastAsia" w:ascii="宋体" w:hAnsi="宋体" w:eastAsia="宋体" w:cs="宋体"/>
                <w:b/>
              </w:rPr>
            </w:pPr>
          </w:p>
        </w:tc>
        <w:tc>
          <w:tcPr>
            <w:tcW w:w="1317" w:type="dxa"/>
            <w:noWrap w:val="0"/>
            <w:vAlign w:val="center"/>
          </w:tcPr>
          <w:p w14:paraId="374BE2D9">
            <w:pPr>
              <w:pStyle w:val="22"/>
              <w:jc w:val="center"/>
              <w:rPr>
                <w:rFonts w:hint="eastAsia" w:ascii="宋体" w:hAnsi="宋体" w:eastAsia="宋体" w:cs="宋体"/>
                <w:b/>
              </w:rPr>
            </w:pPr>
          </w:p>
        </w:tc>
        <w:tc>
          <w:tcPr>
            <w:tcW w:w="775" w:type="dxa"/>
            <w:noWrap w:val="0"/>
            <w:vAlign w:val="center"/>
          </w:tcPr>
          <w:p w14:paraId="3490DCE2">
            <w:pPr>
              <w:pStyle w:val="22"/>
              <w:jc w:val="center"/>
              <w:rPr>
                <w:rFonts w:hint="eastAsia" w:ascii="宋体" w:hAnsi="宋体" w:eastAsia="宋体" w:cs="宋体"/>
                <w:b/>
              </w:rPr>
            </w:pPr>
          </w:p>
        </w:tc>
        <w:tc>
          <w:tcPr>
            <w:tcW w:w="1281" w:type="dxa"/>
            <w:noWrap w:val="0"/>
            <w:vAlign w:val="center"/>
          </w:tcPr>
          <w:p w14:paraId="3166866A">
            <w:pPr>
              <w:pStyle w:val="22"/>
              <w:jc w:val="center"/>
              <w:rPr>
                <w:rFonts w:hint="eastAsia" w:ascii="宋体" w:hAnsi="宋体" w:eastAsia="宋体" w:cs="宋体"/>
                <w:b/>
                <w:lang w:val="en-US" w:eastAsia="zh-CN"/>
              </w:rPr>
            </w:pPr>
            <w:r>
              <w:rPr>
                <w:rFonts w:hint="eastAsia" w:ascii="宋体" w:hAnsi="宋体" w:eastAsia="宋体" w:cs="宋体"/>
                <w:b/>
                <w:lang w:val="en-US" w:eastAsia="zh-CN"/>
              </w:rPr>
              <w:t>必填项</w:t>
            </w:r>
          </w:p>
        </w:tc>
        <w:tc>
          <w:tcPr>
            <w:tcW w:w="1481" w:type="dxa"/>
            <w:noWrap w:val="0"/>
            <w:vAlign w:val="center"/>
          </w:tcPr>
          <w:p w14:paraId="7CE2F48D">
            <w:pPr>
              <w:pStyle w:val="22"/>
              <w:jc w:val="center"/>
              <w:rPr>
                <w:rFonts w:hint="eastAsia" w:ascii="宋体" w:hAnsi="宋体" w:eastAsia="宋体" w:cs="宋体"/>
                <w:b/>
              </w:rPr>
            </w:pPr>
          </w:p>
        </w:tc>
        <w:tc>
          <w:tcPr>
            <w:tcW w:w="1559" w:type="dxa"/>
            <w:noWrap w:val="0"/>
            <w:vAlign w:val="center"/>
          </w:tcPr>
          <w:p w14:paraId="5C1B8728">
            <w:pPr>
              <w:pStyle w:val="22"/>
              <w:jc w:val="center"/>
              <w:rPr>
                <w:rFonts w:hint="eastAsia" w:ascii="宋体" w:hAnsi="宋体" w:eastAsia="宋体" w:cs="宋体"/>
                <w:b/>
              </w:rPr>
            </w:pPr>
          </w:p>
        </w:tc>
      </w:tr>
      <w:tr w14:paraId="48A4F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1911294A">
            <w:pPr>
              <w:pStyle w:val="22"/>
              <w:jc w:val="center"/>
              <w:rPr>
                <w:rFonts w:hint="eastAsia" w:ascii="宋体" w:hAnsi="宋体" w:eastAsia="宋体" w:cs="宋体"/>
                <w:b/>
              </w:rPr>
            </w:pPr>
            <w:r>
              <w:rPr>
                <w:rFonts w:hint="eastAsia" w:ascii="宋体" w:hAnsi="宋体" w:eastAsia="宋体" w:cs="宋体"/>
                <w:b/>
              </w:rPr>
              <w:t>2</w:t>
            </w:r>
          </w:p>
        </w:tc>
        <w:tc>
          <w:tcPr>
            <w:tcW w:w="2061" w:type="dxa"/>
            <w:noWrap w:val="0"/>
            <w:vAlign w:val="center"/>
          </w:tcPr>
          <w:p w14:paraId="1EBE3A43">
            <w:pPr>
              <w:pStyle w:val="22"/>
              <w:jc w:val="center"/>
              <w:rPr>
                <w:rFonts w:hint="eastAsia" w:ascii="宋体" w:hAnsi="宋体" w:eastAsia="宋体" w:cs="宋体"/>
                <w:b/>
              </w:rPr>
            </w:pPr>
          </w:p>
        </w:tc>
        <w:tc>
          <w:tcPr>
            <w:tcW w:w="1317" w:type="dxa"/>
            <w:noWrap w:val="0"/>
            <w:vAlign w:val="center"/>
          </w:tcPr>
          <w:p w14:paraId="42AD5CFB">
            <w:pPr>
              <w:pStyle w:val="22"/>
              <w:jc w:val="center"/>
              <w:rPr>
                <w:rFonts w:hint="eastAsia" w:ascii="宋体" w:hAnsi="宋体" w:eastAsia="宋体" w:cs="宋体"/>
                <w:b/>
              </w:rPr>
            </w:pPr>
          </w:p>
        </w:tc>
        <w:tc>
          <w:tcPr>
            <w:tcW w:w="775" w:type="dxa"/>
            <w:noWrap w:val="0"/>
            <w:vAlign w:val="center"/>
          </w:tcPr>
          <w:p w14:paraId="5EB493EC">
            <w:pPr>
              <w:pStyle w:val="22"/>
              <w:jc w:val="center"/>
              <w:rPr>
                <w:rFonts w:hint="eastAsia" w:ascii="宋体" w:hAnsi="宋体" w:eastAsia="宋体" w:cs="宋体"/>
                <w:b/>
              </w:rPr>
            </w:pPr>
          </w:p>
        </w:tc>
        <w:tc>
          <w:tcPr>
            <w:tcW w:w="1281" w:type="dxa"/>
            <w:noWrap w:val="0"/>
            <w:vAlign w:val="center"/>
          </w:tcPr>
          <w:p w14:paraId="027C377F">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444D8A13">
            <w:pPr>
              <w:pStyle w:val="22"/>
              <w:jc w:val="center"/>
              <w:rPr>
                <w:rFonts w:hint="eastAsia" w:ascii="宋体" w:hAnsi="宋体" w:eastAsia="宋体" w:cs="宋体"/>
                <w:b/>
              </w:rPr>
            </w:pPr>
          </w:p>
        </w:tc>
        <w:tc>
          <w:tcPr>
            <w:tcW w:w="1559" w:type="dxa"/>
            <w:noWrap w:val="0"/>
            <w:vAlign w:val="center"/>
          </w:tcPr>
          <w:p w14:paraId="1FC826FD">
            <w:pPr>
              <w:pStyle w:val="22"/>
              <w:jc w:val="center"/>
              <w:rPr>
                <w:rFonts w:hint="eastAsia" w:ascii="宋体" w:hAnsi="宋体" w:eastAsia="宋体" w:cs="宋体"/>
                <w:b/>
              </w:rPr>
            </w:pPr>
          </w:p>
        </w:tc>
      </w:tr>
      <w:tr w14:paraId="3258B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6B906E21">
            <w:pPr>
              <w:pStyle w:val="22"/>
              <w:jc w:val="center"/>
              <w:rPr>
                <w:rFonts w:hint="eastAsia" w:ascii="宋体" w:hAnsi="宋体" w:eastAsia="宋体" w:cs="宋体"/>
                <w:b/>
              </w:rPr>
            </w:pPr>
            <w:r>
              <w:rPr>
                <w:rFonts w:hint="eastAsia" w:ascii="宋体" w:hAnsi="宋体" w:eastAsia="宋体" w:cs="宋体"/>
                <w:b/>
              </w:rPr>
              <w:t>3</w:t>
            </w:r>
          </w:p>
        </w:tc>
        <w:tc>
          <w:tcPr>
            <w:tcW w:w="2061" w:type="dxa"/>
            <w:noWrap w:val="0"/>
            <w:vAlign w:val="center"/>
          </w:tcPr>
          <w:p w14:paraId="5555D90B">
            <w:pPr>
              <w:pStyle w:val="22"/>
              <w:jc w:val="center"/>
              <w:rPr>
                <w:rFonts w:hint="eastAsia" w:ascii="宋体" w:hAnsi="宋体" w:eastAsia="宋体" w:cs="宋体"/>
                <w:b/>
              </w:rPr>
            </w:pPr>
          </w:p>
        </w:tc>
        <w:tc>
          <w:tcPr>
            <w:tcW w:w="1317" w:type="dxa"/>
            <w:noWrap w:val="0"/>
            <w:vAlign w:val="center"/>
          </w:tcPr>
          <w:p w14:paraId="7CDCFC3A">
            <w:pPr>
              <w:pStyle w:val="22"/>
              <w:jc w:val="center"/>
              <w:rPr>
                <w:rFonts w:hint="eastAsia" w:ascii="宋体" w:hAnsi="宋体" w:eastAsia="宋体" w:cs="宋体"/>
                <w:b/>
              </w:rPr>
            </w:pPr>
          </w:p>
        </w:tc>
        <w:tc>
          <w:tcPr>
            <w:tcW w:w="775" w:type="dxa"/>
            <w:noWrap w:val="0"/>
            <w:vAlign w:val="center"/>
          </w:tcPr>
          <w:p w14:paraId="7539B0F5">
            <w:pPr>
              <w:pStyle w:val="22"/>
              <w:jc w:val="center"/>
              <w:rPr>
                <w:rFonts w:hint="eastAsia" w:ascii="宋体" w:hAnsi="宋体" w:eastAsia="宋体" w:cs="宋体"/>
                <w:b/>
              </w:rPr>
            </w:pPr>
          </w:p>
        </w:tc>
        <w:tc>
          <w:tcPr>
            <w:tcW w:w="1281" w:type="dxa"/>
            <w:noWrap w:val="0"/>
            <w:vAlign w:val="center"/>
          </w:tcPr>
          <w:p w14:paraId="7789C705">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7885067A">
            <w:pPr>
              <w:pStyle w:val="22"/>
              <w:jc w:val="center"/>
              <w:rPr>
                <w:rFonts w:hint="eastAsia" w:ascii="宋体" w:hAnsi="宋体" w:eastAsia="宋体" w:cs="宋体"/>
                <w:b/>
              </w:rPr>
            </w:pPr>
          </w:p>
        </w:tc>
        <w:tc>
          <w:tcPr>
            <w:tcW w:w="1559" w:type="dxa"/>
            <w:noWrap w:val="0"/>
            <w:vAlign w:val="center"/>
          </w:tcPr>
          <w:p w14:paraId="13853116">
            <w:pPr>
              <w:pStyle w:val="22"/>
              <w:jc w:val="center"/>
              <w:rPr>
                <w:rFonts w:hint="eastAsia" w:ascii="宋体" w:hAnsi="宋体" w:eastAsia="宋体" w:cs="宋体"/>
                <w:b/>
              </w:rPr>
            </w:pPr>
          </w:p>
        </w:tc>
      </w:tr>
      <w:tr w14:paraId="4A333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30CD9D41">
            <w:pPr>
              <w:pStyle w:val="22"/>
              <w:jc w:val="center"/>
              <w:rPr>
                <w:rFonts w:hint="eastAsia" w:ascii="宋体" w:hAnsi="宋体" w:eastAsia="宋体" w:cs="宋体"/>
                <w:b/>
              </w:rPr>
            </w:pPr>
            <w:r>
              <w:rPr>
                <w:rFonts w:hint="eastAsia" w:ascii="宋体" w:hAnsi="宋体" w:eastAsia="宋体" w:cs="宋体"/>
                <w:b/>
              </w:rPr>
              <w:t>4</w:t>
            </w:r>
          </w:p>
        </w:tc>
        <w:tc>
          <w:tcPr>
            <w:tcW w:w="2061" w:type="dxa"/>
            <w:noWrap w:val="0"/>
            <w:vAlign w:val="center"/>
          </w:tcPr>
          <w:p w14:paraId="7B644D21">
            <w:pPr>
              <w:pStyle w:val="22"/>
              <w:jc w:val="center"/>
              <w:rPr>
                <w:rFonts w:hint="eastAsia" w:ascii="宋体" w:hAnsi="宋体" w:eastAsia="宋体" w:cs="宋体"/>
                <w:b/>
              </w:rPr>
            </w:pPr>
          </w:p>
        </w:tc>
        <w:tc>
          <w:tcPr>
            <w:tcW w:w="1317" w:type="dxa"/>
            <w:noWrap w:val="0"/>
            <w:vAlign w:val="center"/>
          </w:tcPr>
          <w:p w14:paraId="2A863A6D">
            <w:pPr>
              <w:pStyle w:val="22"/>
              <w:jc w:val="center"/>
              <w:rPr>
                <w:rFonts w:hint="eastAsia" w:ascii="宋体" w:hAnsi="宋体" w:eastAsia="宋体" w:cs="宋体"/>
                <w:b/>
              </w:rPr>
            </w:pPr>
          </w:p>
        </w:tc>
        <w:tc>
          <w:tcPr>
            <w:tcW w:w="775" w:type="dxa"/>
            <w:noWrap w:val="0"/>
            <w:vAlign w:val="center"/>
          </w:tcPr>
          <w:p w14:paraId="23399F15">
            <w:pPr>
              <w:pStyle w:val="22"/>
              <w:jc w:val="center"/>
              <w:rPr>
                <w:rFonts w:hint="eastAsia" w:ascii="宋体" w:hAnsi="宋体" w:eastAsia="宋体" w:cs="宋体"/>
                <w:b/>
              </w:rPr>
            </w:pPr>
          </w:p>
        </w:tc>
        <w:tc>
          <w:tcPr>
            <w:tcW w:w="1281" w:type="dxa"/>
            <w:noWrap w:val="0"/>
            <w:vAlign w:val="center"/>
          </w:tcPr>
          <w:p w14:paraId="023CC33C">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0D125378">
            <w:pPr>
              <w:pStyle w:val="22"/>
              <w:jc w:val="center"/>
              <w:rPr>
                <w:rFonts w:hint="eastAsia" w:ascii="宋体" w:hAnsi="宋体" w:eastAsia="宋体" w:cs="宋体"/>
                <w:b/>
              </w:rPr>
            </w:pPr>
          </w:p>
        </w:tc>
        <w:tc>
          <w:tcPr>
            <w:tcW w:w="1559" w:type="dxa"/>
            <w:noWrap w:val="0"/>
            <w:vAlign w:val="center"/>
          </w:tcPr>
          <w:p w14:paraId="66E30759">
            <w:pPr>
              <w:pStyle w:val="22"/>
              <w:jc w:val="center"/>
              <w:rPr>
                <w:rFonts w:hint="eastAsia" w:ascii="宋体" w:hAnsi="宋体" w:eastAsia="宋体" w:cs="宋体"/>
                <w:b/>
              </w:rPr>
            </w:pPr>
          </w:p>
        </w:tc>
      </w:tr>
      <w:tr w14:paraId="7F654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02DF9512">
            <w:pPr>
              <w:pStyle w:val="22"/>
              <w:jc w:val="center"/>
              <w:rPr>
                <w:rFonts w:hint="eastAsia" w:ascii="宋体" w:hAnsi="宋体" w:eastAsia="宋体" w:cs="宋体"/>
                <w:b/>
              </w:rPr>
            </w:pPr>
            <w:r>
              <w:rPr>
                <w:rFonts w:hint="eastAsia" w:ascii="宋体" w:hAnsi="宋体" w:eastAsia="宋体" w:cs="宋体"/>
                <w:b/>
              </w:rPr>
              <w:t>5</w:t>
            </w:r>
          </w:p>
        </w:tc>
        <w:tc>
          <w:tcPr>
            <w:tcW w:w="2061" w:type="dxa"/>
            <w:noWrap w:val="0"/>
            <w:vAlign w:val="center"/>
          </w:tcPr>
          <w:p w14:paraId="557F5CFC">
            <w:pPr>
              <w:pStyle w:val="22"/>
              <w:jc w:val="center"/>
              <w:rPr>
                <w:rFonts w:hint="eastAsia" w:ascii="宋体" w:hAnsi="宋体" w:eastAsia="宋体" w:cs="宋体"/>
                <w:b/>
              </w:rPr>
            </w:pPr>
          </w:p>
        </w:tc>
        <w:tc>
          <w:tcPr>
            <w:tcW w:w="1317" w:type="dxa"/>
            <w:noWrap w:val="0"/>
            <w:vAlign w:val="center"/>
          </w:tcPr>
          <w:p w14:paraId="6873597D">
            <w:pPr>
              <w:pStyle w:val="22"/>
              <w:jc w:val="center"/>
              <w:rPr>
                <w:rFonts w:hint="eastAsia" w:ascii="宋体" w:hAnsi="宋体" w:eastAsia="宋体" w:cs="宋体"/>
                <w:b/>
              </w:rPr>
            </w:pPr>
          </w:p>
        </w:tc>
        <w:tc>
          <w:tcPr>
            <w:tcW w:w="775" w:type="dxa"/>
            <w:noWrap w:val="0"/>
            <w:vAlign w:val="center"/>
          </w:tcPr>
          <w:p w14:paraId="39D3E034">
            <w:pPr>
              <w:pStyle w:val="22"/>
              <w:jc w:val="center"/>
              <w:rPr>
                <w:rFonts w:hint="eastAsia" w:ascii="宋体" w:hAnsi="宋体" w:eastAsia="宋体" w:cs="宋体"/>
                <w:b/>
              </w:rPr>
            </w:pPr>
          </w:p>
        </w:tc>
        <w:tc>
          <w:tcPr>
            <w:tcW w:w="1281" w:type="dxa"/>
            <w:noWrap w:val="0"/>
            <w:vAlign w:val="center"/>
          </w:tcPr>
          <w:p w14:paraId="251B3ECA">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12D80696">
            <w:pPr>
              <w:pStyle w:val="22"/>
              <w:jc w:val="center"/>
              <w:rPr>
                <w:rFonts w:hint="eastAsia" w:ascii="宋体" w:hAnsi="宋体" w:eastAsia="宋体" w:cs="宋体"/>
                <w:b/>
              </w:rPr>
            </w:pPr>
          </w:p>
        </w:tc>
        <w:tc>
          <w:tcPr>
            <w:tcW w:w="1559" w:type="dxa"/>
            <w:noWrap w:val="0"/>
            <w:vAlign w:val="center"/>
          </w:tcPr>
          <w:p w14:paraId="3016A569">
            <w:pPr>
              <w:pStyle w:val="22"/>
              <w:jc w:val="center"/>
              <w:rPr>
                <w:rFonts w:hint="eastAsia" w:ascii="宋体" w:hAnsi="宋体" w:eastAsia="宋体" w:cs="宋体"/>
                <w:b/>
              </w:rPr>
            </w:pPr>
          </w:p>
        </w:tc>
      </w:tr>
      <w:tr w14:paraId="24FDC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7FEEAF0D">
            <w:pPr>
              <w:pStyle w:val="22"/>
              <w:rPr>
                <w:rFonts w:hint="eastAsia" w:ascii="宋体" w:hAnsi="宋体" w:eastAsia="宋体" w:cs="宋体"/>
                <w:b/>
                <w:lang w:val="en-US" w:eastAsia="zh-CN"/>
              </w:rPr>
            </w:pPr>
          </w:p>
        </w:tc>
        <w:tc>
          <w:tcPr>
            <w:tcW w:w="2061" w:type="dxa"/>
            <w:noWrap w:val="0"/>
            <w:vAlign w:val="top"/>
          </w:tcPr>
          <w:p w14:paraId="288D966D">
            <w:pPr>
              <w:pStyle w:val="22"/>
              <w:rPr>
                <w:rFonts w:hint="eastAsia" w:ascii="宋体" w:hAnsi="宋体" w:eastAsia="宋体" w:cs="宋体"/>
                <w:b/>
              </w:rPr>
            </w:pPr>
          </w:p>
        </w:tc>
        <w:tc>
          <w:tcPr>
            <w:tcW w:w="1317" w:type="dxa"/>
            <w:noWrap w:val="0"/>
            <w:vAlign w:val="top"/>
          </w:tcPr>
          <w:p w14:paraId="40565377">
            <w:pPr>
              <w:pStyle w:val="22"/>
              <w:rPr>
                <w:rFonts w:hint="eastAsia" w:ascii="宋体" w:hAnsi="宋体" w:eastAsia="宋体" w:cs="宋体"/>
                <w:b/>
              </w:rPr>
            </w:pPr>
          </w:p>
        </w:tc>
        <w:tc>
          <w:tcPr>
            <w:tcW w:w="775" w:type="dxa"/>
            <w:noWrap w:val="0"/>
            <w:vAlign w:val="top"/>
          </w:tcPr>
          <w:p w14:paraId="13FC9906">
            <w:pPr>
              <w:pStyle w:val="22"/>
              <w:rPr>
                <w:rFonts w:hint="eastAsia" w:ascii="宋体" w:hAnsi="宋体" w:eastAsia="宋体" w:cs="宋体"/>
                <w:b/>
              </w:rPr>
            </w:pPr>
          </w:p>
        </w:tc>
        <w:tc>
          <w:tcPr>
            <w:tcW w:w="1281" w:type="dxa"/>
            <w:noWrap w:val="0"/>
            <w:vAlign w:val="top"/>
          </w:tcPr>
          <w:p w14:paraId="387472C4">
            <w:pPr>
              <w:pStyle w:val="22"/>
              <w:rPr>
                <w:rFonts w:hint="eastAsia" w:ascii="宋体" w:hAnsi="宋体" w:eastAsia="宋体" w:cs="宋体"/>
                <w:b/>
              </w:rPr>
            </w:pPr>
          </w:p>
        </w:tc>
        <w:tc>
          <w:tcPr>
            <w:tcW w:w="1481" w:type="dxa"/>
            <w:noWrap w:val="0"/>
            <w:vAlign w:val="top"/>
          </w:tcPr>
          <w:p w14:paraId="2F5B02C9">
            <w:pPr>
              <w:pStyle w:val="22"/>
              <w:rPr>
                <w:rFonts w:hint="eastAsia" w:ascii="宋体" w:hAnsi="宋体" w:eastAsia="宋体" w:cs="宋体"/>
                <w:b/>
              </w:rPr>
            </w:pPr>
          </w:p>
        </w:tc>
        <w:tc>
          <w:tcPr>
            <w:tcW w:w="1559" w:type="dxa"/>
            <w:noWrap w:val="0"/>
            <w:vAlign w:val="top"/>
          </w:tcPr>
          <w:p w14:paraId="693B2EF5">
            <w:pPr>
              <w:pStyle w:val="22"/>
              <w:rPr>
                <w:rFonts w:hint="eastAsia" w:ascii="宋体" w:hAnsi="宋体" w:eastAsia="宋体" w:cs="宋体"/>
                <w:b/>
              </w:rPr>
            </w:pPr>
          </w:p>
        </w:tc>
      </w:tr>
      <w:tr w14:paraId="432C6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0A6086E5">
            <w:pPr>
              <w:pStyle w:val="22"/>
              <w:rPr>
                <w:rFonts w:hint="eastAsia" w:ascii="宋体" w:hAnsi="宋体" w:eastAsia="宋体" w:cs="宋体"/>
                <w:b/>
              </w:rPr>
            </w:pPr>
          </w:p>
        </w:tc>
        <w:tc>
          <w:tcPr>
            <w:tcW w:w="2061" w:type="dxa"/>
            <w:noWrap w:val="0"/>
            <w:vAlign w:val="top"/>
          </w:tcPr>
          <w:p w14:paraId="401ACD43">
            <w:pPr>
              <w:pStyle w:val="22"/>
              <w:rPr>
                <w:rFonts w:hint="eastAsia" w:ascii="宋体" w:hAnsi="宋体" w:eastAsia="宋体" w:cs="宋体"/>
                <w:b/>
              </w:rPr>
            </w:pPr>
          </w:p>
        </w:tc>
        <w:tc>
          <w:tcPr>
            <w:tcW w:w="1317" w:type="dxa"/>
            <w:noWrap w:val="0"/>
            <w:vAlign w:val="top"/>
          </w:tcPr>
          <w:p w14:paraId="03713C15">
            <w:pPr>
              <w:pStyle w:val="22"/>
              <w:rPr>
                <w:rFonts w:hint="eastAsia" w:ascii="宋体" w:hAnsi="宋体" w:eastAsia="宋体" w:cs="宋体"/>
                <w:b/>
              </w:rPr>
            </w:pPr>
          </w:p>
        </w:tc>
        <w:tc>
          <w:tcPr>
            <w:tcW w:w="775" w:type="dxa"/>
            <w:noWrap w:val="0"/>
            <w:vAlign w:val="top"/>
          </w:tcPr>
          <w:p w14:paraId="1E73152C">
            <w:pPr>
              <w:pStyle w:val="22"/>
              <w:rPr>
                <w:rFonts w:hint="eastAsia" w:ascii="宋体" w:hAnsi="宋体" w:eastAsia="宋体" w:cs="宋体"/>
                <w:b/>
              </w:rPr>
            </w:pPr>
          </w:p>
        </w:tc>
        <w:tc>
          <w:tcPr>
            <w:tcW w:w="1281" w:type="dxa"/>
            <w:noWrap w:val="0"/>
            <w:vAlign w:val="top"/>
          </w:tcPr>
          <w:p w14:paraId="208A7180">
            <w:pPr>
              <w:pStyle w:val="22"/>
              <w:rPr>
                <w:rFonts w:hint="eastAsia" w:ascii="宋体" w:hAnsi="宋体" w:eastAsia="宋体" w:cs="宋体"/>
                <w:b/>
              </w:rPr>
            </w:pPr>
          </w:p>
        </w:tc>
        <w:tc>
          <w:tcPr>
            <w:tcW w:w="1481" w:type="dxa"/>
            <w:noWrap w:val="0"/>
            <w:vAlign w:val="top"/>
          </w:tcPr>
          <w:p w14:paraId="7AE3768A">
            <w:pPr>
              <w:pStyle w:val="22"/>
              <w:rPr>
                <w:rFonts w:hint="eastAsia" w:ascii="宋体" w:hAnsi="宋体" w:eastAsia="宋体" w:cs="宋体"/>
                <w:b/>
              </w:rPr>
            </w:pPr>
          </w:p>
        </w:tc>
        <w:tc>
          <w:tcPr>
            <w:tcW w:w="1559" w:type="dxa"/>
            <w:noWrap w:val="0"/>
            <w:vAlign w:val="top"/>
          </w:tcPr>
          <w:p w14:paraId="289DCEC8">
            <w:pPr>
              <w:pStyle w:val="22"/>
              <w:rPr>
                <w:rFonts w:hint="eastAsia" w:ascii="宋体" w:hAnsi="宋体" w:eastAsia="宋体" w:cs="宋体"/>
                <w:b/>
              </w:rPr>
            </w:pPr>
          </w:p>
        </w:tc>
      </w:tr>
      <w:tr w14:paraId="4884D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5FFBA196">
            <w:pPr>
              <w:pStyle w:val="22"/>
              <w:rPr>
                <w:rFonts w:hint="eastAsia" w:ascii="宋体" w:hAnsi="宋体" w:eastAsia="宋体" w:cs="宋体"/>
                <w:b/>
              </w:rPr>
            </w:pPr>
          </w:p>
        </w:tc>
        <w:tc>
          <w:tcPr>
            <w:tcW w:w="2061" w:type="dxa"/>
            <w:noWrap w:val="0"/>
            <w:vAlign w:val="top"/>
          </w:tcPr>
          <w:p w14:paraId="7A507F69">
            <w:pPr>
              <w:pStyle w:val="22"/>
              <w:rPr>
                <w:rFonts w:hint="eastAsia" w:ascii="宋体" w:hAnsi="宋体" w:eastAsia="宋体" w:cs="宋体"/>
                <w:b/>
              </w:rPr>
            </w:pPr>
          </w:p>
        </w:tc>
        <w:tc>
          <w:tcPr>
            <w:tcW w:w="1317" w:type="dxa"/>
            <w:noWrap w:val="0"/>
            <w:vAlign w:val="top"/>
          </w:tcPr>
          <w:p w14:paraId="20A9B8EE">
            <w:pPr>
              <w:pStyle w:val="22"/>
              <w:rPr>
                <w:rFonts w:hint="eastAsia" w:ascii="宋体" w:hAnsi="宋体" w:eastAsia="宋体" w:cs="宋体"/>
                <w:b/>
              </w:rPr>
            </w:pPr>
          </w:p>
        </w:tc>
        <w:tc>
          <w:tcPr>
            <w:tcW w:w="775" w:type="dxa"/>
            <w:noWrap w:val="0"/>
            <w:vAlign w:val="top"/>
          </w:tcPr>
          <w:p w14:paraId="558B75FD">
            <w:pPr>
              <w:pStyle w:val="22"/>
              <w:rPr>
                <w:rFonts w:hint="eastAsia" w:ascii="宋体" w:hAnsi="宋体" w:eastAsia="宋体" w:cs="宋体"/>
                <w:b/>
              </w:rPr>
            </w:pPr>
          </w:p>
        </w:tc>
        <w:tc>
          <w:tcPr>
            <w:tcW w:w="1281" w:type="dxa"/>
            <w:noWrap w:val="0"/>
            <w:vAlign w:val="top"/>
          </w:tcPr>
          <w:p w14:paraId="15DCEB04">
            <w:pPr>
              <w:pStyle w:val="22"/>
              <w:rPr>
                <w:rFonts w:hint="eastAsia" w:ascii="宋体" w:hAnsi="宋体" w:eastAsia="宋体" w:cs="宋体"/>
                <w:b/>
              </w:rPr>
            </w:pPr>
          </w:p>
        </w:tc>
        <w:tc>
          <w:tcPr>
            <w:tcW w:w="1481" w:type="dxa"/>
            <w:noWrap w:val="0"/>
            <w:vAlign w:val="top"/>
          </w:tcPr>
          <w:p w14:paraId="4EE777BB">
            <w:pPr>
              <w:pStyle w:val="22"/>
              <w:rPr>
                <w:rFonts w:hint="eastAsia" w:ascii="宋体" w:hAnsi="宋体" w:eastAsia="宋体" w:cs="宋体"/>
                <w:b/>
              </w:rPr>
            </w:pPr>
          </w:p>
        </w:tc>
        <w:tc>
          <w:tcPr>
            <w:tcW w:w="1559" w:type="dxa"/>
            <w:noWrap w:val="0"/>
            <w:vAlign w:val="top"/>
          </w:tcPr>
          <w:p w14:paraId="52103E5B">
            <w:pPr>
              <w:pStyle w:val="22"/>
              <w:rPr>
                <w:rFonts w:hint="eastAsia" w:ascii="宋体" w:hAnsi="宋体" w:eastAsia="宋体" w:cs="宋体"/>
                <w:b/>
              </w:rPr>
            </w:pPr>
          </w:p>
        </w:tc>
      </w:tr>
      <w:tr w14:paraId="36672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1C6C616A">
            <w:pPr>
              <w:pStyle w:val="22"/>
              <w:rPr>
                <w:rFonts w:hint="eastAsia" w:ascii="宋体" w:hAnsi="宋体" w:eastAsia="宋体" w:cs="宋体"/>
                <w:b/>
              </w:rPr>
            </w:pPr>
          </w:p>
        </w:tc>
        <w:tc>
          <w:tcPr>
            <w:tcW w:w="2061" w:type="dxa"/>
            <w:noWrap w:val="0"/>
            <w:vAlign w:val="top"/>
          </w:tcPr>
          <w:p w14:paraId="74357D37">
            <w:pPr>
              <w:pStyle w:val="22"/>
              <w:rPr>
                <w:rFonts w:hint="eastAsia" w:ascii="宋体" w:hAnsi="宋体" w:eastAsia="宋体" w:cs="宋体"/>
                <w:b/>
              </w:rPr>
            </w:pPr>
          </w:p>
        </w:tc>
        <w:tc>
          <w:tcPr>
            <w:tcW w:w="1317" w:type="dxa"/>
            <w:noWrap w:val="0"/>
            <w:vAlign w:val="top"/>
          </w:tcPr>
          <w:p w14:paraId="59645C57">
            <w:pPr>
              <w:pStyle w:val="22"/>
              <w:rPr>
                <w:rFonts w:hint="eastAsia" w:ascii="宋体" w:hAnsi="宋体" w:eastAsia="宋体" w:cs="宋体"/>
                <w:b/>
              </w:rPr>
            </w:pPr>
          </w:p>
        </w:tc>
        <w:tc>
          <w:tcPr>
            <w:tcW w:w="775" w:type="dxa"/>
            <w:noWrap w:val="0"/>
            <w:vAlign w:val="top"/>
          </w:tcPr>
          <w:p w14:paraId="64704CA1">
            <w:pPr>
              <w:pStyle w:val="22"/>
              <w:rPr>
                <w:rFonts w:hint="eastAsia" w:ascii="宋体" w:hAnsi="宋体" w:eastAsia="宋体" w:cs="宋体"/>
                <w:b/>
              </w:rPr>
            </w:pPr>
          </w:p>
        </w:tc>
        <w:tc>
          <w:tcPr>
            <w:tcW w:w="1281" w:type="dxa"/>
            <w:noWrap w:val="0"/>
            <w:vAlign w:val="top"/>
          </w:tcPr>
          <w:p w14:paraId="6D85EC9C">
            <w:pPr>
              <w:pStyle w:val="22"/>
              <w:rPr>
                <w:rFonts w:hint="eastAsia" w:ascii="宋体" w:hAnsi="宋体" w:eastAsia="宋体" w:cs="宋体"/>
                <w:b/>
              </w:rPr>
            </w:pPr>
          </w:p>
        </w:tc>
        <w:tc>
          <w:tcPr>
            <w:tcW w:w="1481" w:type="dxa"/>
            <w:noWrap w:val="0"/>
            <w:vAlign w:val="top"/>
          </w:tcPr>
          <w:p w14:paraId="3DFF8D6B">
            <w:pPr>
              <w:pStyle w:val="22"/>
              <w:rPr>
                <w:rFonts w:hint="eastAsia" w:ascii="宋体" w:hAnsi="宋体" w:eastAsia="宋体" w:cs="宋体"/>
                <w:b/>
              </w:rPr>
            </w:pPr>
          </w:p>
        </w:tc>
        <w:tc>
          <w:tcPr>
            <w:tcW w:w="1559" w:type="dxa"/>
            <w:noWrap w:val="0"/>
            <w:vAlign w:val="top"/>
          </w:tcPr>
          <w:p w14:paraId="2C2E298E">
            <w:pPr>
              <w:pStyle w:val="22"/>
              <w:rPr>
                <w:rFonts w:hint="eastAsia" w:ascii="宋体" w:hAnsi="宋体" w:eastAsia="宋体" w:cs="宋体"/>
                <w:b/>
              </w:rPr>
            </w:pPr>
          </w:p>
        </w:tc>
      </w:tr>
      <w:tr w14:paraId="48026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0F451C7A">
            <w:pPr>
              <w:pStyle w:val="22"/>
              <w:rPr>
                <w:rFonts w:hint="eastAsia" w:ascii="宋体" w:hAnsi="宋体" w:eastAsia="宋体" w:cs="宋体"/>
                <w:b/>
              </w:rPr>
            </w:pPr>
          </w:p>
        </w:tc>
        <w:tc>
          <w:tcPr>
            <w:tcW w:w="2061" w:type="dxa"/>
            <w:noWrap w:val="0"/>
            <w:vAlign w:val="top"/>
          </w:tcPr>
          <w:p w14:paraId="4FB531FC">
            <w:pPr>
              <w:pStyle w:val="22"/>
              <w:rPr>
                <w:rFonts w:hint="eastAsia" w:ascii="宋体" w:hAnsi="宋体" w:eastAsia="宋体" w:cs="宋体"/>
                <w:b/>
              </w:rPr>
            </w:pPr>
          </w:p>
        </w:tc>
        <w:tc>
          <w:tcPr>
            <w:tcW w:w="1317" w:type="dxa"/>
            <w:noWrap w:val="0"/>
            <w:vAlign w:val="top"/>
          </w:tcPr>
          <w:p w14:paraId="05CB7BDE">
            <w:pPr>
              <w:pStyle w:val="22"/>
              <w:rPr>
                <w:rFonts w:hint="eastAsia" w:ascii="宋体" w:hAnsi="宋体" w:eastAsia="宋体" w:cs="宋体"/>
                <w:b/>
              </w:rPr>
            </w:pPr>
          </w:p>
        </w:tc>
        <w:tc>
          <w:tcPr>
            <w:tcW w:w="775" w:type="dxa"/>
            <w:noWrap w:val="0"/>
            <w:vAlign w:val="top"/>
          </w:tcPr>
          <w:p w14:paraId="615718CA">
            <w:pPr>
              <w:pStyle w:val="22"/>
              <w:rPr>
                <w:rFonts w:hint="eastAsia" w:ascii="宋体" w:hAnsi="宋体" w:eastAsia="宋体" w:cs="宋体"/>
                <w:b/>
              </w:rPr>
            </w:pPr>
          </w:p>
        </w:tc>
        <w:tc>
          <w:tcPr>
            <w:tcW w:w="1281" w:type="dxa"/>
            <w:noWrap w:val="0"/>
            <w:vAlign w:val="top"/>
          </w:tcPr>
          <w:p w14:paraId="455EB842">
            <w:pPr>
              <w:pStyle w:val="22"/>
              <w:rPr>
                <w:rFonts w:hint="eastAsia" w:ascii="宋体" w:hAnsi="宋体" w:eastAsia="宋体" w:cs="宋体"/>
                <w:b/>
              </w:rPr>
            </w:pPr>
          </w:p>
        </w:tc>
        <w:tc>
          <w:tcPr>
            <w:tcW w:w="1481" w:type="dxa"/>
            <w:noWrap w:val="0"/>
            <w:vAlign w:val="top"/>
          </w:tcPr>
          <w:p w14:paraId="6213A5B5">
            <w:pPr>
              <w:pStyle w:val="22"/>
              <w:rPr>
                <w:rFonts w:hint="eastAsia" w:ascii="宋体" w:hAnsi="宋体" w:eastAsia="宋体" w:cs="宋体"/>
                <w:b/>
              </w:rPr>
            </w:pPr>
          </w:p>
        </w:tc>
        <w:tc>
          <w:tcPr>
            <w:tcW w:w="1559" w:type="dxa"/>
            <w:noWrap w:val="0"/>
            <w:vAlign w:val="top"/>
          </w:tcPr>
          <w:p w14:paraId="718BFA80">
            <w:pPr>
              <w:pStyle w:val="22"/>
              <w:rPr>
                <w:rFonts w:hint="eastAsia" w:ascii="宋体" w:hAnsi="宋体" w:eastAsia="宋体" w:cs="宋体"/>
                <w:b/>
              </w:rPr>
            </w:pPr>
          </w:p>
        </w:tc>
      </w:tr>
      <w:tr w14:paraId="7C7D5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71E47969">
            <w:pPr>
              <w:pStyle w:val="22"/>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宋体" w:hAnsi="宋体" w:eastAsia="宋体" w:cs="宋体"/>
                <w:b/>
                <w:lang w:val="en-US" w:eastAsia="zh-CN"/>
              </w:rPr>
            </w:pPr>
            <w:r>
              <w:rPr>
                <w:rFonts w:hint="eastAsia" w:ascii="宋体" w:hAnsi="宋体" w:eastAsia="宋体" w:cs="宋体"/>
                <w:b/>
                <w:lang w:val="en-US" w:eastAsia="zh-CN"/>
              </w:rPr>
              <w:t>合计</w:t>
            </w:r>
          </w:p>
        </w:tc>
        <w:tc>
          <w:tcPr>
            <w:tcW w:w="2061" w:type="dxa"/>
            <w:noWrap w:val="0"/>
            <w:vAlign w:val="center"/>
          </w:tcPr>
          <w:p w14:paraId="10063B5D">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p>
        </w:tc>
        <w:tc>
          <w:tcPr>
            <w:tcW w:w="1317" w:type="dxa"/>
            <w:noWrap w:val="0"/>
            <w:vAlign w:val="center"/>
          </w:tcPr>
          <w:p w14:paraId="39034271">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p>
        </w:tc>
        <w:tc>
          <w:tcPr>
            <w:tcW w:w="775" w:type="dxa"/>
            <w:noWrap w:val="0"/>
            <w:vAlign w:val="center"/>
          </w:tcPr>
          <w:p w14:paraId="7F722CF9">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p>
        </w:tc>
        <w:tc>
          <w:tcPr>
            <w:tcW w:w="1281" w:type="dxa"/>
            <w:noWrap w:val="0"/>
            <w:vAlign w:val="center"/>
          </w:tcPr>
          <w:p w14:paraId="70099A1F">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top"/>
          </w:tcPr>
          <w:p w14:paraId="3B28BE63">
            <w:pPr>
              <w:pStyle w:val="22"/>
              <w:rPr>
                <w:rFonts w:hint="eastAsia" w:ascii="宋体" w:hAnsi="宋体" w:eastAsia="宋体" w:cs="宋体"/>
                <w:b/>
              </w:rPr>
            </w:pPr>
          </w:p>
        </w:tc>
        <w:tc>
          <w:tcPr>
            <w:tcW w:w="1559" w:type="dxa"/>
            <w:noWrap w:val="0"/>
            <w:vAlign w:val="top"/>
          </w:tcPr>
          <w:p w14:paraId="3973CC3C">
            <w:pPr>
              <w:pStyle w:val="22"/>
              <w:rPr>
                <w:rFonts w:hint="eastAsia" w:ascii="宋体" w:hAnsi="宋体" w:eastAsia="宋体" w:cs="宋体"/>
                <w:b/>
              </w:rPr>
            </w:pPr>
          </w:p>
        </w:tc>
      </w:tr>
    </w:tbl>
    <w:p w14:paraId="4125E3A7">
      <w:pPr>
        <w:spacing w:line="0" w:lineRule="atLeast"/>
        <w:rPr>
          <w:rFonts w:hint="eastAsia" w:ascii="宋体" w:hAnsi="宋体" w:eastAsia="宋体" w:cs="宋体"/>
          <w:sz w:val="24"/>
        </w:rPr>
      </w:pPr>
    </w:p>
    <w:p w14:paraId="2FCE980D">
      <w:pPr>
        <w:spacing w:line="0" w:lineRule="atLeast"/>
        <w:ind w:firstLine="480" w:firstLineChars="200"/>
        <w:rPr>
          <w:rFonts w:hint="eastAsia" w:ascii="宋体" w:hAnsi="宋体" w:eastAsia="宋体" w:cs="宋体"/>
          <w:sz w:val="24"/>
        </w:rPr>
      </w:pPr>
      <w:r>
        <w:rPr>
          <w:rFonts w:hint="eastAsia" w:ascii="宋体" w:hAnsi="宋体" w:eastAsia="宋体" w:cs="宋体"/>
          <w:sz w:val="24"/>
        </w:rPr>
        <w:t>注：</w:t>
      </w:r>
      <w:r>
        <w:rPr>
          <w:rFonts w:hint="eastAsia" w:ascii="宋体" w:hAnsi="宋体" w:eastAsia="宋体" w:cs="宋体"/>
          <w:kern w:val="0"/>
          <w:sz w:val="24"/>
        </w:rPr>
        <w:t>提供三年国内同类产品的制造销售业绩（用户名单、联系方式）</w:t>
      </w:r>
      <w:r>
        <w:rPr>
          <w:rFonts w:hint="eastAsia" w:ascii="宋体" w:hAnsi="宋体" w:eastAsia="宋体" w:cs="宋体"/>
          <w:sz w:val="24"/>
        </w:rPr>
        <w:t>。</w:t>
      </w:r>
    </w:p>
    <w:p w14:paraId="6752BD22">
      <w:pPr>
        <w:tabs>
          <w:tab w:val="left" w:pos="1578"/>
          <w:tab w:val="left" w:pos="10083"/>
        </w:tabs>
        <w:spacing w:line="500" w:lineRule="exact"/>
        <w:rPr>
          <w:rFonts w:hint="eastAsia" w:ascii="宋体" w:hAnsi="宋体" w:eastAsia="宋体" w:cs="宋体"/>
          <w:sz w:val="24"/>
        </w:rPr>
      </w:pPr>
    </w:p>
    <w:p w14:paraId="59CB2DFF">
      <w:pPr>
        <w:spacing w:line="660" w:lineRule="exact"/>
        <w:ind w:firstLine="480" w:firstLineChars="200"/>
        <w:rPr>
          <w:rFonts w:hint="eastAsia" w:ascii="宋体" w:hAnsi="宋体" w:eastAsia="宋体" w:cs="宋体"/>
          <w:sz w:val="24"/>
        </w:rPr>
      </w:pPr>
      <w:r>
        <w:rPr>
          <w:rFonts w:hint="eastAsia" w:ascii="宋体" w:hAnsi="宋体" w:eastAsia="宋体" w:cs="宋体"/>
          <w:sz w:val="24"/>
        </w:rPr>
        <w:t>投标人：（盖章）</w:t>
      </w:r>
    </w:p>
    <w:p w14:paraId="2D2CCA32">
      <w:pPr>
        <w:spacing w:line="660" w:lineRule="exact"/>
        <w:ind w:firstLine="480" w:firstLineChars="200"/>
        <w:rPr>
          <w:rFonts w:hint="eastAsia" w:ascii="宋体" w:hAnsi="宋体" w:eastAsia="宋体" w:cs="宋体"/>
          <w:sz w:val="24"/>
        </w:rPr>
      </w:pPr>
      <w:r>
        <w:rPr>
          <w:rFonts w:hint="eastAsia" w:ascii="宋体" w:hAnsi="宋体" w:eastAsia="宋体" w:cs="宋体"/>
          <w:sz w:val="24"/>
        </w:rPr>
        <w:t>法定代表人（委托代理人）：（签字）</w:t>
      </w:r>
    </w:p>
    <w:p w14:paraId="523CE009">
      <w:pPr>
        <w:pStyle w:val="113"/>
        <w:rPr>
          <w:rFonts w:hint="eastAsia" w:ascii="宋体" w:hAnsi="宋体" w:eastAsia="宋体" w:cs="宋体"/>
        </w:rPr>
      </w:pPr>
    </w:p>
    <w:p w14:paraId="1AA7C873">
      <w:pPr>
        <w:pStyle w:val="113"/>
        <w:ind w:firstLine="420" w:firstLineChars="200"/>
        <w:rPr>
          <w:rFonts w:hint="eastAsia" w:ascii="宋体" w:hAnsi="宋体" w:eastAsia="宋体" w:cs="宋体"/>
        </w:rPr>
      </w:pPr>
      <w:r>
        <w:rPr>
          <w:rFonts w:hint="eastAsia" w:ascii="宋体" w:hAnsi="宋体" w:eastAsia="宋体" w:cs="宋体"/>
        </w:rPr>
        <w:t>日  期</w:t>
      </w:r>
    </w:p>
    <w:p w14:paraId="7009EB58">
      <w:pPr>
        <w:pStyle w:val="112"/>
        <w:ind w:left="0" w:leftChars="0" w:firstLine="0" w:firstLineChars="0"/>
        <w:rPr>
          <w:rFonts w:hint="eastAsia" w:ascii="宋体" w:hAnsi="宋体" w:eastAsia="宋体" w:cs="宋体"/>
        </w:rPr>
      </w:pPr>
    </w:p>
    <w:p w14:paraId="2EB8458E">
      <w:pPr>
        <w:pStyle w:val="112"/>
        <w:ind w:left="0" w:leftChars="0" w:firstLine="0" w:firstLineChars="0"/>
        <w:rPr>
          <w:rFonts w:hint="eastAsia" w:ascii="宋体" w:hAnsi="宋体" w:eastAsia="宋体" w:cs="宋体"/>
        </w:rPr>
      </w:pPr>
    </w:p>
    <w:p w14:paraId="7563CE18">
      <w:pPr>
        <w:pStyle w:val="112"/>
        <w:ind w:left="0" w:leftChars="0" w:firstLine="0" w:firstLineChars="0"/>
        <w:rPr>
          <w:rFonts w:hint="eastAsia" w:ascii="宋体" w:hAnsi="宋体" w:eastAsia="宋体" w:cs="宋体"/>
        </w:rPr>
      </w:pPr>
    </w:p>
    <w:p w14:paraId="5376116F">
      <w:pPr>
        <w:pStyle w:val="112"/>
        <w:ind w:left="0" w:leftChars="0" w:firstLine="482" w:firstLineChars="200"/>
        <w:rPr>
          <w:rFonts w:hint="eastAsia" w:ascii="宋体" w:hAnsi="宋体" w:eastAsia="宋体" w:cs="宋体"/>
        </w:rPr>
      </w:pPr>
      <w:r>
        <w:rPr>
          <w:rFonts w:hint="eastAsia" w:ascii="宋体" w:hAnsi="宋体" w:eastAsia="宋体" w:cs="宋体"/>
        </w:rPr>
        <w:t>格式</w:t>
      </w:r>
      <w:r>
        <w:rPr>
          <w:rFonts w:hint="eastAsia" w:ascii="宋体" w:hAnsi="宋体" w:eastAsia="宋体" w:cs="宋体"/>
          <w:lang w:val="en-US" w:eastAsia="zh-CN"/>
        </w:rPr>
        <w:t xml:space="preserve">2 </w:t>
      </w:r>
      <w:r>
        <w:rPr>
          <w:rFonts w:hint="eastAsia" w:ascii="宋体" w:hAnsi="宋体" w:eastAsia="宋体" w:cs="宋体"/>
        </w:rPr>
        <w:t>技术规格偏离表</w:t>
      </w:r>
    </w:p>
    <w:p w14:paraId="67EE8F4B">
      <w:pPr>
        <w:pStyle w:val="112"/>
        <w:rPr>
          <w:rFonts w:hint="eastAsia" w:ascii="宋体" w:hAnsi="宋体" w:eastAsia="宋体" w:cs="宋体"/>
        </w:rPr>
      </w:pPr>
    </w:p>
    <w:p w14:paraId="10B633BE">
      <w:pPr>
        <w:ind w:firstLine="420" w:firstLineChars="200"/>
        <w:rPr>
          <w:rFonts w:hint="eastAsia" w:ascii="宋体" w:hAnsi="宋体" w:eastAsia="宋体" w:cs="宋体"/>
        </w:rPr>
      </w:pPr>
      <w:r>
        <w:rPr>
          <w:rFonts w:hint="eastAsia" w:ascii="宋体" w:hAnsi="宋体" w:eastAsia="宋体" w:cs="宋体"/>
        </w:rPr>
        <w:t xml:space="preserve">招标项目：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4"/>
        <w:gridCol w:w="3535"/>
        <w:gridCol w:w="2475"/>
        <w:gridCol w:w="1648"/>
      </w:tblGrid>
      <w:tr w14:paraId="3C84B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7A8117D3">
            <w:pPr>
              <w:pStyle w:val="114"/>
              <w:rPr>
                <w:rFonts w:hint="eastAsia" w:ascii="宋体" w:hAnsi="宋体" w:eastAsia="宋体" w:cs="宋体"/>
              </w:rPr>
            </w:pPr>
            <w:r>
              <w:rPr>
                <w:rFonts w:hint="eastAsia" w:ascii="宋体" w:hAnsi="宋体" w:eastAsia="宋体" w:cs="宋体"/>
              </w:rPr>
              <w:t>序号</w:t>
            </w:r>
          </w:p>
        </w:tc>
        <w:tc>
          <w:tcPr>
            <w:tcW w:w="3535" w:type="dxa"/>
            <w:noWrap w:val="0"/>
            <w:vAlign w:val="center"/>
          </w:tcPr>
          <w:p w14:paraId="043BF4B4">
            <w:pPr>
              <w:pStyle w:val="114"/>
              <w:rPr>
                <w:rFonts w:hint="eastAsia" w:ascii="宋体" w:hAnsi="宋体" w:eastAsia="宋体" w:cs="宋体"/>
              </w:rPr>
            </w:pPr>
            <w:r>
              <w:rPr>
                <w:rFonts w:hint="eastAsia" w:ascii="宋体" w:hAnsi="宋体" w:eastAsia="宋体" w:cs="宋体"/>
              </w:rPr>
              <w:t>招标要求</w:t>
            </w:r>
          </w:p>
        </w:tc>
        <w:tc>
          <w:tcPr>
            <w:tcW w:w="2475" w:type="dxa"/>
            <w:noWrap w:val="0"/>
            <w:vAlign w:val="center"/>
          </w:tcPr>
          <w:p w14:paraId="02724EA8">
            <w:pPr>
              <w:pStyle w:val="114"/>
              <w:rPr>
                <w:rFonts w:hint="eastAsia" w:ascii="宋体" w:hAnsi="宋体" w:eastAsia="宋体" w:cs="宋体"/>
              </w:rPr>
            </w:pPr>
            <w:r>
              <w:rPr>
                <w:rFonts w:hint="eastAsia" w:ascii="宋体" w:hAnsi="宋体" w:eastAsia="宋体" w:cs="宋体"/>
              </w:rPr>
              <w:t>响应规格</w:t>
            </w:r>
          </w:p>
        </w:tc>
        <w:tc>
          <w:tcPr>
            <w:tcW w:w="1648" w:type="dxa"/>
            <w:noWrap w:val="0"/>
            <w:vAlign w:val="center"/>
          </w:tcPr>
          <w:p w14:paraId="6038C14F">
            <w:pPr>
              <w:pStyle w:val="114"/>
              <w:rPr>
                <w:rFonts w:hint="eastAsia" w:ascii="宋体" w:hAnsi="宋体" w:eastAsia="宋体" w:cs="宋体"/>
              </w:rPr>
            </w:pPr>
            <w:r>
              <w:rPr>
                <w:rFonts w:hint="eastAsia" w:ascii="宋体" w:hAnsi="宋体" w:eastAsia="宋体" w:cs="宋体"/>
              </w:rPr>
              <w:t>是否偏离</w:t>
            </w:r>
          </w:p>
        </w:tc>
      </w:tr>
      <w:tr w14:paraId="01621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exact"/>
        </w:trPr>
        <w:tc>
          <w:tcPr>
            <w:tcW w:w="1624" w:type="dxa"/>
            <w:noWrap w:val="0"/>
            <w:vAlign w:val="center"/>
          </w:tcPr>
          <w:p w14:paraId="206335C2">
            <w:pPr>
              <w:pStyle w:val="114"/>
              <w:rPr>
                <w:rFonts w:hint="eastAsia" w:ascii="宋体" w:hAnsi="宋体" w:eastAsia="宋体" w:cs="宋体"/>
                <w:sz w:val="24"/>
              </w:rPr>
            </w:pPr>
          </w:p>
        </w:tc>
        <w:tc>
          <w:tcPr>
            <w:tcW w:w="3535" w:type="dxa"/>
            <w:noWrap w:val="0"/>
            <w:vAlign w:val="center"/>
          </w:tcPr>
          <w:p w14:paraId="2AD1505B">
            <w:pPr>
              <w:spacing w:line="240" w:lineRule="exact"/>
              <w:jc w:val="left"/>
              <w:rPr>
                <w:rFonts w:hint="eastAsia" w:ascii="宋体" w:hAnsi="宋体" w:eastAsia="宋体" w:cs="宋体"/>
                <w:sz w:val="24"/>
                <w:szCs w:val="24"/>
              </w:rPr>
            </w:pPr>
          </w:p>
        </w:tc>
        <w:tc>
          <w:tcPr>
            <w:tcW w:w="2475" w:type="dxa"/>
            <w:noWrap w:val="0"/>
            <w:vAlign w:val="center"/>
          </w:tcPr>
          <w:p w14:paraId="6F867959">
            <w:pPr>
              <w:pStyle w:val="114"/>
              <w:rPr>
                <w:rFonts w:hint="eastAsia" w:ascii="宋体" w:hAnsi="宋体" w:eastAsia="宋体" w:cs="宋体"/>
                <w:sz w:val="24"/>
              </w:rPr>
            </w:pPr>
          </w:p>
        </w:tc>
        <w:tc>
          <w:tcPr>
            <w:tcW w:w="1648" w:type="dxa"/>
            <w:noWrap w:val="0"/>
            <w:vAlign w:val="center"/>
          </w:tcPr>
          <w:p w14:paraId="5969B8C9">
            <w:pPr>
              <w:pStyle w:val="114"/>
              <w:rPr>
                <w:rFonts w:hint="eastAsia" w:ascii="宋体" w:hAnsi="宋体" w:eastAsia="宋体" w:cs="宋体"/>
                <w:sz w:val="24"/>
              </w:rPr>
            </w:pPr>
          </w:p>
        </w:tc>
      </w:tr>
      <w:tr w14:paraId="06068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538447ED">
            <w:pPr>
              <w:pStyle w:val="114"/>
              <w:rPr>
                <w:rFonts w:hint="eastAsia" w:ascii="宋体" w:hAnsi="宋体" w:eastAsia="宋体" w:cs="宋体"/>
                <w:sz w:val="24"/>
              </w:rPr>
            </w:pPr>
          </w:p>
        </w:tc>
        <w:tc>
          <w:tcPr>
            <w:tcW w:w="3535" w:type="dxa"/>
            <w:noWrap w:val="0"/>
            <w:vAlign w:val="center"/>
          </w:tcPr>
          <w:p w14:paraId="2B8E3222">
            <w:pPr>
              <w:spacing w:line="240" w:lineRule="exact"/>
              <w:ind w:firstLine="480" w:firstLineChars="200"/>
              <w:rPr>
                <w:rFonts w:hint="eastAsia" w:ascii="宋体" w:hAnsi="宋体" w:eastAsia="宋体" w:cs="宋体"/>
                <w:sz w:val="24"/>
                <w:szCs w:val="24"/>
              </w:rPr>
            </w:pPr>
          </w:p>
        </w:tc>
        <w:tc>
          <w:tcPr>
            <w:tcW w:w="2475" w:type="dxa"/>
            <w:noWrap w:val="0"/>
            <w:vAlign w:val="center"/>
          </w:tcPr>
          <w:p w14:paraId="26654215">
            <w:pPr>
              <w:pStyle w:val="114"/>
              <w:rPr>
                <w:rFonts w:hint="eastAsia" w:ascii="宋体" w:hAnsi="宋体" w:eastAsia="宋体" w:cs="宋体"/>
                <w:i/>
                <w:sz w:val="24"/>
              </w:rPr>
            </w:pPr>
          </w:p>
        </w:tc>
        <w:tc>
          <w:tcPr>
            <w:tcW w:w="1648" w:type="dxa"/>
            <w:noWrap w:val="0"/>
            <w:vAlign w:val="center"/>
          </w:tcPr>
          <w:p w14:paraId="6634C9DD">
            <w:pPr>
              <w:pStyle w:val="114"/>
              <w:rPr>
                <w:rFonts w:hint="eastAsia" w:ascii="宋体" w:hAnsi="宋体" w:eastAsia="宋体" w:cs="宋体"/>
                <w:sz w:val="24"/>
              </w:rPr>
            </w:pPr>
          </w:p>
        </w:tc>
      </w:tr>
      <w:tr w14:paraId="53C48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172AA15B">
            <w:pPr>
              <w:pStyle w:val="114"/>
              <w:rPr>
                <w:rFonts w:hint="eastAsia" w:ascii="宋体" w:hAnsi="宋体" w:eastAsia="宋体" w:cs="宋体"/>
                <w:sz w:val="24"/>
              </w:rPr>
            </w:pPr>
          </w:p>
        </w:tc>
        <w:tc>
          <w:tcPr>
            <w:tcW w:w="3535" w:type="dxa"/>
            <w:noWrap w:val="0"/>
            <w:vAlign w:val="center"/>
          </w:tcPr>
          <w:p w14:paraId="5B1BA54D">
            <w:pPr>
              <w:spacing w:line="240" w:lineRule="exact"/>
              <w:jc w:val="left"/>
              <w:rPr>
                <w:rFonts w:hint="eastAsia" w:ascii="宋体" w:hAnsi="宋体" w:eastAsia="宋体" w:cs="宋体"/>
                <w:sz w:val="24"/>
                <w:szCs w:val="24"/>
              </w:rPr>
            </w:pPr>
          </w:p>
        </w:tc>
        <w:tc>
          <w:tcPr>
            <w:tcW w:w="2475" w:type="dxa"/>
            <w:noWrap w:val="0"/>
            <w:vAlign w:val="top"/>
          </w:tcPr>
          <w:p w14:paraId="099E46A0">
            <w:pPr>
              <w:pStyle w:val="114"/>
              <w:rPr>
                <w:rFonts w:hint="eastAsia" w:ascii="宋体" w:hAnsi="宋体" w:eastAsia="宋体" w:cs="宋体"/>
                <w:sz w:val="24"/>
              </w:rPr>
            </w:pPr>
          </w:p>
        </w:tc>
        <w:tc>
          <w:tcPr>
            <w:tcW w:w="1648" w:type="dxa"/>
            <w:noWrap w:val="0"/>
            <w:vAlign w:val="top"/>
          </w:tcPr>
          <w:p w14:paraId="10313C13">
            <w:pPr>
              <w:pStyle w:val="114"/>
              <w:rPr>
                <w:rFonts w:hint="eastAsia" w:ascii="宋体" w:hAnsi="宋体" w:eastAsia="宋体" w:cs="宋体"/>
                <w:sz w:val="24"/>
              </w:rPr>
            </w:pPr>
          </w:p>
        </w:tc>
      </w:tr>
      <w:tr w14:paraId="5D461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26849CB7">
            <w:pPr>
              <w:pStyle w:val="114"/>
              <w:rPr>
                <w:rFonts w:hint="eastAsia" w:ascii="宋体" w:hAnsi="宋体" w:eastAsia="宋体" w:cs="宋体"/>
                <w:sz w:val="24"/>
              </w:rPr>
            </w:pPr>
          </w:p>
        </w:tc>
        <w:tc>
          <w:tcPr>
            <w:tcW w:w="3535" w:type="dxa"/>
            <w:noWrap w:val="0"/>
            <w:vAlign w:val="top"/>
          </w:tcPr>
          <w:p w14:paraId="3977CCAE">
            <w:pPr>
              <w:spacing w:line="240" w:lineRule="exact"/>
              <w:jc w:val="left"/>
              <w:rPr>
                <w:rFonts w:hint="eastAsia" w:ascii="宋体" w:hAnsi="宋体" w:eastAsia="宋体" w:cs="宋体"/>
                <w:sz w:val="24"/>
                <w:szCs w:val="24"/>
              </w:rPr>
            </w:pPr>
          </w:p>
        </w:tc>
        <w:tc>
          <w:tcPr>
            <w:tcW w:w="2475" w:type="dxa"/>
            <w:noWrap w:val="0"/>
            <w:vAlign w:val="top"/>
          </w:tcPr>
          <w:p w14:paraId="2FD46D50">
            <w:pPr>
              <w:pStyle w:val="114"/>
              <w:rPr>
                <w:rFonts w:hint="eastAsia" w:ascii="宋体" w:hAnsi="宋体" w:eastAsia="宋体" w:cs="宋体"/>
                <w:sz w:val="24"/>
              </w:rPr>
            </w:pPr>
          </w:p>
        </w:tc>
        <w:tc>
          <w:tcPr>
            <w:tcW w:w="1648" w:type="dxa"/>
            <w:noWrap w:val="0"/>
            <w:vAlign w:val="top"/>
          </w:tcPr>
          <w:p w14:paraId="77BC786C">
            <w:pPr>
              <w:pStyle w:val="114"/>
              <w:rPr>
                <w:rFonts w:hint="eastAsia" w:ascii="宋体" w:hAnsi="宋体" w:eastAsia="宋体" w:cs="宋体"/>
                <w:sz w:val="24"/>
              </w:rPr>
            </w:pPr>
          </w:p>
        </w:tc>
      </w:tr>
      <w:tr w14:paraId="20CF2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73DC9421">
            <w:pPr>
              <w:pStyle w:val="114"/>
              <w:rPr>
                <w:rFonts w:hint="eastAsia" w:ascii="宋体" w:hAnsi="宋体" w:eastAsia="宋体" w:cs="宋体"/>
                <w:sz w:val="24"/>
              </w:rPr>
            </w:pPr>
          </w:p>
        </w:tc>
        <w:tc>
          <w:tcPr>
            <w:tcW w:w="3535" w:type="dxa"/>
            <w:noWrap w:val="0"/>
            <w:vAlign w:val="top"/>
          </w:tcPr>
          <w:p w14:paraId="018ACEC1">
            <w:pPr>
              <w:pStyle w:val="114"/>
              <w:rPr>
                <w:rFonts w:hint="eastAsia" w:ascii="宋体" w:hAnsi="宋体" w:eastAsia="宋体" w:cs="宋体"/>
                <w:b w:val="0"/>
                <w:sz w:val="24"/>
              </w:rPr>
            </w:pPr>
          </w:p>
        </w:tc>
        <w:tc>
          <w:tcPr>
            <w:tcW w:w="2475" w:type="dxa"/>
            <w:noWrap w:val="0"/>
            <w:vAlign w:val="top"/>
          </w:tcPr>
          <w:p w14:paraId="4164F41C">
            <w:pPr>
              <w:pStyle w:val="114"/>
              <w:rPr>
                <w:rFonts w:hint="eastAsia" w:ascii="宋体" w:hAnsi="宋体" w:eastAsia="宋体" w:cs="宋体"/>
                <w:sz w:val="24"/>
              </w:rPr>
            </w:pPr>
          </w:p>
        </w:tc>
        <w:tc>
          <w:tcPr>
            <w:tcW w:w="1648" w:type="dxa"/>
            <w:noWrap w:val="0"/>
            <w:vAlign w:val="top"/>
          </w:tcPr>
          <w:p w14:paraId="08967091">
            <w:pPr>
              <w:pStyle w:val="114"/>
              <w:rPr>
                <w:rFonts w:hint="eastAsia" w:ascii="宋体" w:hAnsi="宋体" w:eastAsia="宋体" w:cs="宋体"/>
                <w:sz w:val="24"/>
              </w:rPr>
            </w:pPr>
          </w:p>
        </w:tc>
      </w:tr>
      <w:tr w14:paraId="7AB18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2A3DF8CF">
            <w:pPr>
              <w:pStyle w:val="114"/>
              <w:rPr>
                <w:rFonts w:hint="eastAsia" w:ascii="宋体" w:hAnsi="宋体" w:eastAsia="宋体" w:cs="宋体"/>
                <w:sz w:val="24"/>
              </w:rPr>
            </w:pPr>
          </w:p>
        </w:tc>
        <w:tc>
          <w:tcPr>
            <w:tcW w:w="3535" w:type="dxa"/>
            <w:noWrap w:val="0"/>
            <w:vAlign w:val="top"/>
          </w:tcPr>
          <w:p w14:paraId="2985D80E">
            <w:pPr>
              <w:pStyle w:val="114"/>
              <w:rPr>
                <w:rFonts w:hint="eastAsia" w:ascii="宋体" w:hAnsi="宋体" w:eastAsia="宋体" w:cs="宋体"/>
                <w:b w:val="0"/>
                <w:sz w:val="24"/>
              </w:rPr>
            </w:pPr>
          </w:p>
        </w:tc>
        <w:tc>
          <w:tcPr>
            <w:tcW w:w="2475" w:type="dxa"/>
            <w:noWrap w:val="0"/>
            <w:vAlign w:val="top"/>
          </w:tcPr>
          <w:p w14:paraId="601566D0">
            <w:pPr>
              <w:pStyle w:val="114"/>
              <w:rPr>
                <w:rFonts w:hint="eastAsia" w:ascii="宋体" w:hAnsi="宋体" w:eastAsia="宋体" w:cs="宋体"/>
                <w:sz w:val="24"/>
              </w:rPr>
            </w:pPr>
          </w:p>
        </w:tc>
        <w:tc>
          <w:tcPr>
            <w:tcW w:w="1648" w:type="dxa"/>
            <w:noWrap w:val="0"/>
            <w:vAlign w:val="top"/>
          </w:tcPr>
          <w:p w14:paraId="1E22CF34">
            <w:pPr>
              <w:pStyle w:val="114"/>
              <w:rPr>
                <w:rFonts w:hint="eastAsia" w:ascii="宋体" w:hAnsi="宋体" w:eastAsia="宋体" w:cs="宋体"/>
                <w:sz w:val="24"/>
              </w:rPr>
            </w:pPr>
          </w:p>
        </w:tc>
      </w:tr>
      <w:tr w14:paraId="5D602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7F24C52F">
            <w:pPr>
              <w:pStyle w:val="114"/>
              <w:rPr>
                <w:rFonts w:hint="eastAsia" w:ascii="宋体" w:hAnsi="宋体" w:eastAsia="宋体" w:cs="宋体"/>
                <w:sz w:val="24"/>
              </w:rPr>
            </w:pPr>
          </w:p>
        </w:tc>
        <w:tc>
          <w:tcPr>
            <w:tcW w:w="3535" w:type="dxa"/>
            <w:noWrap w:val="0"/>
            <w:vAlign w:val="center"/>
          </w:tcPr>
          <w:p w14:paraId="4184D25C">
            <w:pPr>
              <w:pStyle w:val="114"/>
              <w:rPr>
                <w:rFonts w:hint="eastAsia" w:ascii="宋体" w:hAnsi="宋体" w:eastAsia="宋体" w:cs="宋体"/>
                <w:b w:val="0"/>
                <w:sz w:val="24"/>
              </w:rPr>
            </w:pPr>
          </w:p>
        </w:tc>
        <w:tc>
          <w:tcPr>
            <w:tcW w:w="2475" w:type="dxa"/>
            <w:noWrap w:val="0"/>
            <w:vAlign w:val="top"/>
          </w:tcPr>
          <w:p w14:paraId="7A938BA6">
            <w:pPr>
              <w:pStyle w:val="114"/>
              <w:rPr>
                <w:rFonts w:hint="eastAsia" w:ascii="宋体" w:hAnsi="宋体" w:eastAsia="宋体" w:cs="宋体"/>
                <w:sz w:val="24"/>
              </w:rPr>
            </w:pPr>
          </w:p>
        </w:tc>
        <w:tc>
          <w:tcPr>
            <w:tcW w:w="1648" w:type="dxa"/>
            <w:noWrap w:val="0"/>
            <w:vAlign w:val="top"/>
          </w:tcPr>
          <w:p w14:paraId="549ABE1C">
            <w:pPr>
              <w:pStyle w:val="114"/>
              <w:rPr>
                <w:rFonts w:hint="eastAsia" w:ascii="宋体" w:hAnsi="宋体" w:eastAsia="宋体" w:cs="宋体"/>
                <w:sz w:val="24"/>
              </w:rPr>
            </w:pPr>
          </w:p>
        </w:tc>
      </w:tr>
      <w:tr w14:paraId="2358D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34142A95">
            <w:pPr>
              <w:pStyle w:val="114"/>
              <w:rPr>
                <w:rFonts w:hint="eastAsia" w:ascii="宋体" w:hAnsi="宋体" w:eastAsia="宋体" w:cs="宋体"/>
                <w:sz w:val="24"/>
              </w:rPr>
            </w:pPr>
          </w:p>
        </w:tc>
        <w:tc>
          <w:tcPr>
            <w:tcW w:w="3535" w:type="dxa"/>
            <w:noWrap w:val="0"/>
            <w:vAlign w:val="top"/>
          </w:tcPr>
          <w:p w14:paraId="359D23CF">
            <w:pPr>
              <w:pStyle w:val="114"/>
              <w:rPr>
                <w:rFonts w:hint="eastAsia" w:ascii="宋体" w:hAnsi="宋体" w:eastAsia="宋体" w:cs="宋体"/>
                <w:sz w:val="24"/>
              </w:rPr>
            </w:pPr>
          </w:p>
        </w:tc>
        <w:tc>
          <w:tcPr>
            <w:tcW w:w="2475" w:type="dxa"/>
            <w:noWrap w:val="0"/>
            <w:vAlign w:val="top"/>
          </w:tcPr>
          <w:p w14:paraId="088ED7FF">
            <w:pPr>
              <w:pStyle w:val="114"/>
              <w:rPr>
                <w:rFonts w:hint="eastAsia" w:ascii="宋体" w:hAnsi="宋体" w:eastAsia="宋体" w:cs="宋体"/>
                <w:sz w:val="24"/>
              </w:rPr>
            </w:pPr>
          </w:p>
        </w:tc>
        <w:tc>
          <w:tcPr>
            <w:tcW w:w="1648" w:type="dxa"/>
            <w:noWrap w:val="0"/>
            <w:vAlign w:val="top"/>
          </w:tcPr>
          <w:p w14:paraId="4378368D">
            <w:pPr>
              <w:pStyle w:val="114"/>
              <w:rPr>
                <w:rFonts w:hint="eastAsia" w:ascii="宋体" w:hAnsi="宋体" w:eastAsia="宋体" w:cs="宋体"/>
                <w:sz w:val="24"/>
              </w:rPr>
            </w:pPr>
          </w:p>
        </w:tc>
      </w:tr>
    </w:tbl>
    <w:p w14:paraId="708C8DA4">
      <w:pPr>
        <w:spacing w:line="660" w:lineRule="exact"/>
        <w:rPr>
          <w:rFonts w:hint="eastAsia" w:ascii="宋体" w:hAnsi="宋体" w:eastAsia="宋体" w:cs="宋体"/>
          <w:sz w:val="24"/>
        </w:rPr>
      </w:pPr>
    </w:p>
    <w:p w14:paraId="50548870">
      <w:pPr>
        <w:spacing w:line="660" w:lineRule="exact"/>
        <w:rPr>
          <w:rFonts w:hint="eastAsia" w:ascii="宋体" w:hAnsi="宋体" w:eastAsia="宋体" w:cs="宋体"/>
          <w:sz w:val="24"/>
        </w:rPr>
      </w:pPr>
    </w:p>
    <w:p w14:paraId="02BEB0B6">
      <w:pPr>
        <w:spacing w:line="660" w:lineRule="exact"/>
        <w:rPr>
          <w:rFonts w:hint="eastAsia" w:ascii="宋体" w:hAnsi="宋体" w:eastAsia="宋体" w:cs="宋体"/>
          <w:sz w:val="24"/>
        </w:rPr>
      </w:pPr>
    </w:p>
    <w:p w14:paraId="6263BC7E">
      <w:pPr>
        <w:spacing w:line="660" w:lineRule="exact"/>
        <w:ind w:firstLine="480" w:firstLineChars="200"/>
        <w:rPr>
          <w:rFonts w:hint="eastAsia" w:ascii="宋体" w:hAnsi="宋体" w:eastAsia="宋体" w:cs="宋体"/>
          <w:sz w:val="24"/>
        </w:rPr>
      </w:pPr>
      <w:r>
        <w:rPr>
          <w:rFonts w:hint="eastAsia" w:ascii="宋体" w:hAnsi="宋体" w:eastAsia="宋体" w:cs="宋体"/>
          <w:sz w:val="24"/>
        </w:rPr>
        <w:t xml:space="preserve">投标人：（盖章） </w:t>
      </w:r>
    </w:p>
    <w:p w14:paraId="4116F407">
      <w:pPr>
        <w:spacing w:line="660" w:lineRule="exact"/>
        <w:ind w:firstLine="480" w:firstLineChars="200"/>
        <w:rPr>
          <w:rFonts w:hint="eastAsia" w:ascii="宋体" w:hAnsi="宋体" w:eastAsia="宋体" w:cs="宋体"/>
          <w:sz w:val="24"/>
        </w:rPr>
      </w:pPr>
      <w:r>
        <w:rPr>
          <w:rFonts w:hint="eastAsia" w:ascii="宋体" w:hAnsi="宋体" w:eastAsia="宋体" w:cs="宋体"/>
          <w:sz w:val="24"/>
        </w:rPr>
        <w:t>法定代表人（委托代理人）：（签字）</w:t>
      </w:r>
    </w:p>
    <w:p w14:paraId="23CEA73B">
      <w:pPr>
        <w:rPr>
          <w:rFonts w:hint="eastAsia" w:ascii="宋体" w:hAnsi="宋体" w:eastAsia="宋体" w:cs="宋体"/>
          <w:color w:val="000000"/>
          <w:sz w:val="24"/>
          <w:szCs w:val="24"/>
        </w:rPr>
      </w:pPr>
    </w:p>
    <w:p w14:paraId="726ADB2A">
      <w:pPr>
        <w:ind w:firstLine="480" w:firstLineChars="200"/>
        <w:rPr>
          <w:rFonts w:hint="eastAsia" w:ascii="宋体" w:hAnsi="宋体" w:eastAsia="宋体" w:cs="宋体"/>
          <w:bCs/>
          <w:color w:val="000000"/>
          <w:sz w:val="24"/>
          <w:szCs w:val="24"/>
        </w:rPr>
      </w:pPr>
      <w:r>
        <w:rPr>
          <w:rFonts w:hint="eastAsia" w:ascii="宋体" w:hAnsi="宋体" w:eastAsia="宋体" w:cs="宋体"/>
          <w:bCs/>
          <w:color w:val="000000"/>
          <w:sz w:val="24"/>
          <w:szCs w:val="24"/>
        </w:rPr>
        <w:t>日期：</w:t>
      </w:r>
    </w:p>
    <w:p w14:paraId="1C46AABA">
      <w:pPr>
        <w:pStyle w:val="111"/>
        <w:ind w:firstLine="0" w:firstLineChars="0"/>
        <w:rPr>
          <w:rFonts w:hint="eastAsia" w:ascii="宋体" w:hAnsi="宋体" w:eastAsia="宋体" w:cs="宋体"/>
        </w:rPr>
      </w:pPr>
    </w:p>
    <w:p w14:paraId="39C38950">
      <w:pPr>
        <w:pStyle w:val="111"/>
        <w:ind w:firstLine="480" w:firstLineChars="200"/>
        <w:rPr>
          <w:rFonts w:hint="eastAsia" w:ascii="宋体" w:hAnsi="宋体" w:eastAsia="宋体" w:cs="宋体"/>
          <w:b/>
          <w:sz w:val="52"/>
          <w:szCs w:val="52"/>
          <w:u w:val="none"/>
        </w:rPr>
      </w:pPr>
      <w:r>
        <w:rPr>
          <w:rFonts w:hint="eastAsia" w:ascii="宋体" w:hAnsi="宋体" w:eastAsia="宋体" w:cs="宋体"/>
        </w:rPr>
        <w:t>注：为避免歧义，无偏离也应要提报该表，并注明“无”字。如无该表则即使在其它部分已反映，将也被视为“无偏离”。</w:t>
      </w:r>
    </w:p>
    <w:p w14:paraId="0AF553BE">
      <w:pPr>
        <w:jc w:val="both"/>
        <w:rPr>
          <w:rFonts w:hint="eastAsia" w:ascii="宋体" w:hAnsi="宋体" w:eastAsia="宋体" w:cs="宋体"/>
          <w:b/>
          <w:sz w:val="52"/>
          <w:szCs w:val="52"/>
          <w:u w:val="none"/>
        </w:rPr>
      </w:pPr>
    </w:p>
    <w:p w14:paraId="45C83815">
      <w:pPr>
        <w:jc w:val="both"/>
        <w:rPr>
          <w:rFonts w:hint="eastAsia" w:ascii="宋体" w:hAnsi="宋体" w:eastAsia="宋体" w:cs="宋体"/>
          <w:b/>
          <w:sz w:val="52"/>
          <w:szCs w:val="52"/>
          <w:u w:val="none"/>
        </w:rPr>
      </w:pPr>
    </w:p>
    <w:p w14:paraId="281863A6">
      <w:pPr>
        <w:jc w:val="center"/>
        <w:rPr>
          <w:rFonts w:hint="eastAsia" w:ascii="宋体" w:hAnsi="宋体" w:eastAsia="宋体" w:cs="宋体"/>
          <w:b/>
          <w:sz w:val="52"/>
          <w:szCs w:val="52"/>
          <w:u w:val="none"/>
        </w:rPr>
      </w:pPr>
      <w:r>
        <w:rPr>
          <w:rFonts w:hint="eastAsia" w:ascii="宋体" w:hAnsi="宋体" w:eastAsia="宋体" w:cs="宋体"/>
          <w:b/>
          <w:sz w:val="52"/>
          <w:szCs w:val="52"/>
          <w:u w:val="none"/>
        </w:rPr>
        <w:t>采购产品质量保证与服务协议</w:t>
      </w:r>
    </w:p>
    <w:p w14:paraId="52E2745D">
      <w:pPr>
        <w:ind w:firstLine="422" w:firstLineChars="200"/>
        <w:rPr>
          <w:rFonts w:hint="eastAsia" w:ascii="宋体" w:hAnsi="宋体" w:eastAsia="宋体" w:cs="宋体"/>
          <w:b/>
          <w:u w:val="none"/>
        </w:rPr>
      </w:pPr>
    </w:p>
    <w:p w14:paraId="5237ECDD">
      <w:pPr>
        <w:ind w:firstLine="422" w:firstLineChars="200"/>
        <w:rPr>
          <w:rFonts w:hint="eastAsia" w:ascii="宋体" w:hAnsi="宋体" w:eastAsia="宋体" w:cs="宋体"/>
          <w:b/>
          <w:u w:val="none"/>
        </w:rPr>
      </w:pPr>
    </w:p>
    <w:p w14:paraId="0E2E52F8">
      <w:pPr>
        <w:ind w:firstLine="422" w:firstLineChars="200"/>
        <w:rPr>
          <w:rFonts w:hint="eastAsia" w:ascii="宋体" w:hAnsi="宋体" w:eastAsia="宋体" w:cs="宋体"/>
          <w:b/>
          <w:u w:val="none"/>
        </w:rPr>
      </w:pPr>
    </w:p>
    <w:p w14:paraId="0A13316B">
      <w:pPr>
        <w:ind w:firstLine="422" w:firstLineChars="200"/>
        <w:rPr>
          <w:rFonts w:hint="eastAsia" w:ascii="宋体" w:hAnsi="宋体" w:eastAsia="宋体" w:cs="宋体"/>
          <w:b/>
          <w:u w:val="none"/>
        </w:rPr>
      </w:pPr>
    </w:p>
    <w:p w14:paraId="5777ABBE">
      <w:pPr>
        <w:ind w:firstLine="422" w:firstLineChars="200"/>
        <w:rPr>
          <w:rFonts w:hint="eastAsia" w:ascii="宋体" w:hAnsi="宋体" w:eastAsia="宋体" w:cs="宋体"/>
          <w:b/>
          <w:u w:val="none"/>
        </w:rPr>
      </w:pPr>
    </w:p>
    <w:p w14:paraId="752B75E0">
      <w:pPr>
        <w:ind w:firstLine="422" w:firstLineChars="200"/>
        <w:rPr>
          <w:rFonts w:hint="eastAsia" w:ascii="宋体" w:hAnsi="宋体" w:eastAsia="宋体" w:cs="宋体"/>
          <w:b/>
          <w:u w:val="none"/>
        </w:rPr>
      </w:pPr>
      <w:r>
        <w:rPr>
          <w:rFonts w:hint="eastAsia" w:ascii="宋体" w:hAnsi="宋体" w:eastAsia="宋体" w:cs="宋体"/>
          <w:b/>
          <w:u w:val="none"/>
        </w:rPr>
        <w:drawing>
          <wp:anchor distT="0" distB="0" distL="114300" distR="114300" simplePos="0" relativeHeight="251660288" behindDoc="0" locked="0" layoutInCell="1" allowOverlap="1">
            <wp:simplePos x="0" y="0"/>
            <wp:positionH relativeFrom="column">
              <wp:posOffset>1889760</wp:posOffset>
            </wp:positionH>
            <wp:positionV relativeFrom="paragraph">
              <wp:posOffset>52705</wp:posOffset>
            </wp:positionV>
            <wp:extent cx="2337435" cy="2308860"/>
            <wp:effectExtent l="0" t="0" r="5715" b="15240"/>
            <wp:wrapNone/>
            <wp:docPr id="2" name="图片 2" descr="重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重汽"/>
                    <pic:cNvPicPr>
                      <a:picLocks noChangeAspect="1"/>
                    </pic:cNvPicPr>
                  </pic:nvPicPr>
                  <pic:blipFill>
                    <a:blip r:embed="rId23"/>
                    <a:stretch>
                      <a:fillRect/>
                    </a:stretch>
                  </pic:blipFill>
                  <pic:spPr>
                    <a:xfrm>
                      <a:off x="0" y="0"/>
                      <a:ext cx="2337435" cy="2308860"/>
                    </a:xfrm>
                    <a:prstGeom prst="rect">
                      <a:avLst/>
                    </a:prstGeom>
                    <a:noFill/>
                    <a:ln>
                      <a:noFill/>
                    </a:ln>
                  </pic:spPr>
                </pic:pic>
              </a:graphicData>
            </a:graphic>
          </wp:anchor>
        </w:drawing>
      </w:r>
    </w:p>
    <w:p w14:paraId="60869E94">
      <w:pPr>
        <w:ind w:firstLine="422" w:firstLineChars="200"/>
        <w:rPr>
          <w:rFonts w:hint="eastAsia" w:ascii="宋体" w:hAnsi="宋体" w:eastAsia="宋体" w:cs="宋体"/>
          <w:b/>
          <w:u w:val="none"/>
        </w:rPr>
      </w:pPr>
    </w:p>
    <w:p w14:paraId="36C60959">
      <w:pPr>
        <w:ind w:firstLine="422" w:firstLineChars="200"/>
        <w:rPr>
          <w:rFonts w:hint="eastAsia" w:ascii="宋体" w:hAnsi="宋体" w:eastAsia="宋体" w:cs="宋体"/>
          <w:b/>
          <w:u w:val="none"/>
        </w:rPr>
      </w:pPr>
    </w:p>
    <w:p w14:paraId="74D0B08C">
      <w:pPr>
        <w:ind w:firstLine="422" w:firstLineChars="200"/>
        <w:rPr>
          <w:rFonts w:hint="eastAsia" w:ascii="宋体" w:hAnsi="宋体" w:eastAsia="宋体" w:cs="宋体"/>
          <w:b/>
          <w:u w:val="none"/>
        </w:rPr>
      </w:pPr>
    </w:p>
    <w:p w14:paraId="0C062B11">
      <w:pPr>
        <w:ind w:firstLine="422" w:firstLineChars="200"/>
        <w:rPr>
          <w:rFonts w:hint="eastAsia" w:ascii="宋体" w:hAnsi="宋体" w:eastAsia="宋体" w:cs="宋体"/>
          <w:b/>
          <w:u w:val="none"/>
        </w:rPr>
      </w:pPr>
    </w:p>
    <w:p w14:paraId="15B5A4F5">
      <w:pPr>
        <w:ind w:firstLine="422" w:firstLineChars="200"/>
        <w:rPr>
          <w:rFonts w:hint="eastAsia" w:ascii="宋体" w:hAnsi="宋体" w:eastAsia="宋体" w:cs="宋体"/>
          <w:b/>
          <w:u w:val="none"/>
        </w:rPr>
      </w:pPr>
    </w:p>
    <w:p w14:paraId="65437CF1">
      <w:pPr>
        <w:ind w:firstLine="422" w:firstLineChars="200"/>
        <w:rPr>
          <w:rFonts w:hint="eastAsia" w:ascii="宋体" w:hAnsi="宋体" w:eastAsia="宋体" w:cs="宋体"/>
          <w:b/>
          <w:u w:val="none"/>
        </w:rPr>
      </w:pPr>
    </w:p>
    <w:p w14:paraId="6C52EB35">
      <w:pPr>
        <w:ind w:firstLine="422" w:firstLineChars="200"/>
        <w:rPr>
          <w:rFonts w:hint="eastAsia" w:ascii="宋体" w:hAnsi="宋体" w:eastAsia="宋体" w:cs="宋体"/>
          <w:b/>
          <w:u w:val="none"/>
        </w:rPr>
      </w:pPr>
    </w:p>
    <w:p w14:paraId="163B1578">
      <w:pPr>
        <w:ind w:firstLine="422" w:firstLineChars="200"/>
        <w:rPr>
          <w:rFonts w:hint="eastAsia" w:ascii="宋体" w:hAnsi="宋体" w:eastAsia="宋体" w:cs="宋体"/>
          <w:b/>
          <w:u w:val="none"/>
        </w:rPr>
      </w:pPr>
    </w:p>
    <w:p w14:paraId="536E5B19">
      <w:pPr>
        <w:ind w:firstLine="422" w:firstLineChars="200"/>
        <w:rPr>
          <w:rFonts w:hint="eastAsia" w:ascii="宋体" w:hAnsi="宋体" w:eastAsia="宋体" w:cs="宋体"/>
          <w:b/>
          <w:u w:val="none"/>
        </w:rPr>
      </w:pPr>
    </w:p>
    <w:p w14:paraId="0984721C">
      <w:pPr>
        <w:ind w:firstLine="422" w:firstLineChars="200"/>
        <w:rPr>
          <w:rFonts w:hint="eastAsia" w:ascii="宋体" w:hAnsi="宋体" w:eastAsia="宋体" w:cs="宋体"/>
          <w:b/>
          <w:u w:val="none"/>
        </w:rPr>
      </w:pPr>
    </w:p>
    <w:p w14:paraId="25BBBAFE">
      <w:pPr>
        <w:ind w:firstLine="422" w:firstLineChars="200"/>
        <w:rPr>
          <w:rFonts w:hint="eastAsia" w:ascii="宋体" w:hAnsi="宋体" w:eastAsia="宋体" w:cs="宋体"/>
          <w:b/>
          <w:u w:val="none"/>
        </w:rPr>
      </w:pPr>
    </w:p>
    <w:p w14:paraId="1C463C50">
      <w:pPr>
        <w:ind w:firstLine="422" w:firstLineChars="200"/>
        <w:rPr>
          <w:rFonts w:hint="eastAsia" w:ascii="宋体" w:hAnsi="宋体" w:eastAsia="宋体" w:cs="宋体"/>
          <w:b/>
          <w:u w:val="none"/>
        </w:rPr>
      </w:pPr>
    </w:p>
    <w:p w14:paraId="509F93DE">
      <w:pPr>
        <w:ind w:firstLine="422" w:firstLineChars="200"/>
        <w:rPr>
          <w:rFonts w:hint="eastAsia" w:ascii="宋体" w:hAnsi="宋体" w:eastAsia="宋体" w:cs="宋体"/>
          <w:b/>
          <w:u w:val="none"/>
        </w:rPr>
      </w:pPr>
    </w:p>
    <w:p w14:paraId="7D2679E8">
      <w:pPr>
        <w:ind w:firstLine="422" w:firstLineChars="200"/>
        <w:rPr>
          <w:rFonts w:hint="eastAsia" w:ascii="宋体" w:hAnsi="宋体" w:eastAsia="宋体" w:cs="宋体"/>
          <w:b/>
          <w:u w:val="none"/>
        </w:rPr>
      </w:pPr>
    </w:p>
    <w:p w14:paraId="5D574585">
      <w:pPr>
        <w:ind w:firstLine="422" w:firstLineChars="200"/>
        <w:rPr>
          <w:rFonts w:hint="eastAsia" w:ascii="宋体" w:hAnsi="宋体" w:eastAsia="宋体" w:cs="宋体"/>
          <w:b/>
          <w:u w:val="none"/>
        </w:rPr>
      </w:pPr>
    </w:p>
    <w:p w14:paraId="0FA84DE9">
      <w:pPr>
        <w:ind w:firstLine="422" w:firstLineChars="200"/>
        <w:rPr>
          <w:rFonts w:hint="eastAsia" w:ascii="宋体" w:hAnsi="宋体" w:eastAsia="宋体" w:cs="宋体"/>
          <w:b/>
          <w:u w:val="none"/>
        </w:rPr>
      </w:pPr>
    </w:p>
    <w:p w14:paraId="06024F4F">
      <w:pPr>
        <w:ind w:firstLine="422" w:firstLineChars="200"/>
        <w:rPr>
          <w:rFonts w:hint="eastAsia" w:ascii="宋体" w:hAnsi="宋体" w:eastAsia="宋体" w:cs="宋体"/>
          <w:b/>
          <w:u w:val="none"/>
        </w:rPr>
      </w:pPr>
    </w:p>
    <w:p w14:paraId="24A8AF3E">
      <w:pPr>
        <w:ind w:firstLine="422" w:firstLineChars="200"/>
        <w:rPr>
          <w:rFonts w:hint="eastAsia" w:ascii="宋体" w:hAnsi="宋体" w:eastAsia="宋体" w:cs="宋体"/>
          <w:b/>
          <w:u w:val="none"/>
        </w:rPr>
      </w:pPr>
    </w:p>
    <w:p w14:paraId="75BED27E">
      <w:pPr>
        <w:ind w:firstLine="422" w:firstLineChars="200"/>
        <w:rPr>
          <w:rFonts w:hint="eastAsia" w:ascii="宋体" w:hAnsi="宋体" w:eastAsia="宋体" w:cs="宋体"/>
          <w:b/>
          <w:u w:val="none"/>
        </w:rPr>
      </w:pPr>
    </w:p>
    <w:p w14:paraId="3BBD7DE1">
      <w:pPr>
        <w:ind w:firstLine="643" w:firstLineChars="200"/>
        <w:jc w:val="left"/>
        <w:rPr>
          <w:rFonts w:hint="eastAsia" w:ascii="宋体" w:hAnsi="宋体" w:eastAsia="宋体" w:cs="宋体"/>
          <w:b/>
          <w:sz w:val="32"/>
          <w:szCs w:val="32"/>
          <w:u w:val="none"/>
        </w:rPr>
      </w:pPr>
    </w:p>
    <w:p w14:paraId="3E6DE4FB">
      <w:pPr>
        <w:jc w:val="center"/>
        <w:rPr>
          <w:rFonts w:hint="eastAsia" w:ascii="宋体" w:hAnsi="宋体" w:eastAsia="宋体" w:cs="宋体"/>
          <w:sz w:val="32"/>
          <w:szCs w:val="32"/>
          <w:u w:val="none"/>
        </w:rPr>
      </w:pPr>
      <w:r>
        <w:rPr>
          <w:rFonts w:hint="eastAsia" w:ascii="宋体" w:hAnsi="宋体" w:eastAsia="宋体" w:cs="宋体"/>
          <w:sz w:val="32"/>
          <w:szCs w:val="32"/>
          <w:u w:val="none"/>
        </w:rPr>
        <w:t>中国重汽集团济南动力有限公司</w:t>
      </w:r>
    </w:p>
    <w:p w14:paraId="7B84B549">
      <w:pPr>
        <w:ind w:firstLine="643" w:firstLineChars="200"/>
        <w:rPr>
          <w:rFonts w:hint="eastAsia" w:ascii="宋体" w:hAnsi="宋体" w:eastAsia="宋体" w:cs="宋体"/>
          <w:b/>
          <w:sz w:val="32"/>
          <w:szCs w:val="32"/>
          <w:u w:val="none"/>
        </w:rPr>
      </w:pPr>
    </w:p>
    <w:p w14:paraId="5290DE29">
      <w:pPr>
        <w:ind w:firstLine="643" w:firstLineChars="200"/>
        <w:rPr>
          <w:rFonts w:hint="eastAsia" w:ascii="宋体" w:hAnsi="宋体" w:eastAsia="宋体" w:cs="宋体"/>
          <w:b/>
          <w:sz w:val="32"/>
          <w:szCs w:val="32"/>
          <w:u w:val="none"/>
        </w:rPr>
      </w:pPr>
    </w:p>
    <w:p w14:paraId="2275EC44">
      <w:pPr>
        <w:ind w:firstLine="643" w:firstLineChars="200"/>
        <w:rPr>
          <w:rFonts w:hint="eastAsia" w:ascii="宋体" w:hAnsi="宋体" w:eastAsia="宋体" w:cs="宋体"/>
          <w:b/>
          <w:sz w:val="32"/>
          <w:szCs w:val="32"/>
          <w:u w:val="none"/>
        </w:rPr>
      </w:pPr>
    </w:p>
    <w:p w14:paraId="0FB934FB">
      <w:pPr>
        <w:ind w:firstLine="643" w:firstLineChars="200"/>
        <w:rPr>
          <w:rFonts w:hint="eastAsia" w:ascii="宋体" w:hAnsi="宋体" w:eastAsia="宋体" w:cs="宋体"/>
          <w:b/>
          <w:sz w:val="32"/>
          <w:szCs w:val="32"/>
          <w:u w:val="none"/>
        </w:rPr>
      </w:pPr>
    </w:p>
    <w:p w14:paraId="459BCC31">
      <w:pPr>
        <w:jc w:val="center"/>
        <w:rPr>
          <w:rFonts w:hint="eastAsia" w:ascii="宋体" w:hAnsi="宋体" w:eastAsia="宋体" w:cs="宋体"/>
          <w:sz w:val="32"/>
          <w:szCs w:val="32"/>
          <w:highlight w:val="none"/>
          <w:u w:val="none"/>
        </w:rPr>
      </w:pPr>
      <w:r>
        <w:rPr>
          <w:rFonts w:hint="eastAsia" w:ascii="宋体" w:hAnsi="宋体" w:eastAsia="宋体" w:cs="宋体"/>
          <w:sz w:val="32"/>
          <w:szCs w:val="32"/>
          <w:highlight w:val="none"/>
          <w:u w:val="none"/>
        </w:rPr>
        <w:t>采购产品质量保证与服务协议</w:t>
      </w:r>
    </w:p>
    <w:p w14:paraId="11549C2D">
      <w:pPr>
        <w:ind w:firstLine="560" w:firstLineChars="200"/>
        <w:jc w:val="left"/>
        <w:rPr>
          <w:rFonts w:hint="eastAsia" w:ascii="宋体" w:hAnsi="宋体" w:eastAsia="宋体" w:cs="宋体"/>
          <w:sz w:val="28"/>
          <w:szCs w:val="28"/>
          <w:highlight w:val="none"/>
          <w:u w:val="none"/>
        </w:rPr>
      </w:pPr>
      <w:r>
        <w:rPr>
          <w:rFonts w:hint="eastAsia" w:ascii="宋体" w:hAnsi="宋体" w:eastAsia="宋体" w:cs="宋体"/>
          <w:sz w:val="28"/>
          <w:szCs w:val="28"/>
          <w:highlight w:val="none"/>
          <w:u w:val="none"/>
        </w:rPr>
        <w:t>甲方：中国重汽集团济南动力有限公司</w:t>
      </w:r>
    </w:p>
    <w:p w14:paraId="6C4CDB74">
      <w:pPr>
        <w:ind w:firstLine="560" w:firstLineChars="200"/>
        <w:jc w:val="left"/>
        <w:rPr>
          <w:rFonts w:hint="eastAsia" w:ascii="宋体" w:hAnsi="宋体" w:eastAsia="宋体" w:cs="宋体"/>
          <w:sz w:val="28"/>
          <w:szCs w:val="28"/>
          <w:highlight w:val="none"/>
          <w:u w:val="none"/>
        </w:rPr>
      </w:pPr>
      <w:r>
        <w:rPr>
          <w:rFonts w:hint="eastAsia" w:ascii="宋体" w:hAnsi="宋体" w:eastAsia="宋体" w:cs="宋体"/>
          <w:sz w:val="28"/>
          <w:szCs w:val="28"/>
          <w:highlight w:val="none"/>
          <w:u w:val="none"/>
        </w:rPr>
        <w:t>乙方：【供应商】</w:t>
      </w:r>
    </w:p>
    <w:p w14:paraId="6D3FF259">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为保持产品质量的稳定与持续提升，明确产品质量的责任与义务，甲、乙双方经友好协商，签订《采购产品质量保证与服务协议》（以下简称“本协议”）以资共同遵守。</w:t>
      </w:r>
    </w:p>
    <w:p w14:paraId="7B0D11AE">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1．协议适用范围</w:t>
      </w:r>
    </w:p>
    <w:p w14:paraId="4BC42177">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本协议所指产品，是指甲方从乙方采购用于甲方生产</w:t>
      </w:r>
      <w:r>
        <w:rPr>
          <w:rFonts w:hint="eastAsia" w:ascii="宋体" w:hAnsi="宋体" w:eastAsia="宋体" w:cs="宋体"/>
          <w:color w:val="auto"/>
          <w:sz w:val="24"/>
          <w:szCs w:val="24"/>
          <w:highlight w:val="none"/>
          <w:u w:val="single"/>
          <w:lang w:val="en-US" w:eastAsia="zh-CN"/>
        </w:rPr>
        <w:t>的工装、夹具及其备件</w:t>
      </w:r>
      <w:r>
        <w:rPr>
          <w:rFonts w:hint="eastAsia" w:ascii="宋体" w:hAnsi="宋体" w:eastAsia="宋体" w:cs="宋体"/>
          <w:sz w:val="24"/>
          <w:szCs w:val="24"/>
          <w:highlight w:val="none"/>
          <w:u w:val="none"/>
        </w:rPr>
        <w:t>。</w:t>
      </w:r>
    </w:p>
    <w:p w14:paraId="3BE564F6">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2．管理职责</w:t>
      </w:r>
    </w:p>
    <w:p w14:paraId="3AB94756">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 甲方职责</w:t>
      </w:r>
    </w:p>
    <w:p w14:paraId="41D27E61">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2.1.1甲方应向乙方明确提出技术和质量要求。当甲方变更技术和/或质量要求时，应及时通知乙方。</w:t>
      </w:r>
    </w:p>
    <w:p w14:paraId="2C7C0B40">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2.1.2甲方应及时向乙方反馈其所提供产品存在的质量问题（包括因包装不良导致），并负责向乙方提供不合格品资料及质量信息。</w:t>
      </w:r>
    </w:p>
    <w:p w14:paraId="50E9E62A">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2.1.3甲方负责验证乙方相关质量改进的有效性，客户有要求或必要时直接到乙方现场进行产品验证。</w:t>
      </w:r>
    </w:p>
    <w:p w14:paraId="486EBD6E">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2.1.4甲方按计划或根据需要不定期的对乙方质量保证能力等方面进行审核。</w:t>
      </w:r>
    </w:p>
    <w:p w14:paraId="2BEA9DD0">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2.1.5</w:t>
      </w:r>
      <w:r>
        <w:rPr>
          <w:rFonts w:hint="eastAsia" w:ascii="宋体" w:hAnsi="宋体" w:eastAsia="宋体" w:cs="宋体"/>
          <w:sz w:val="24"/>
          <w:szCs w:val="24"/>
        </w:rPr>
        <w:t>甲方应提出从乙方采购产品的检验技术标准，若采用乙方检验标准时乙方应在甲方备案，并经甲方认可，必要时对双方的检验方法进行统一。对于甲方要求检测而乙方又不具备检验能力的产品及项目，乙方应选择甲方认可的第三方检测机构检测。第三方检测产生的费用由乙方承担。甲方可视检验情况对检验项目和周期进行调整。</w:t>
      </w:r>
    </w:p>
    <w:p w14:paraId="31779CF0">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2.1.6停用：乙方工装在检验及用户的使用过程中，出现下列情况时，应立即暂停供货。</w:t>
      </w:r>
    </w:p>
    <w:p w14:paraId="4BB87C4E">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a.乙方工装进厂检验连续出现三次以上不合格情况；</w:t>
      </w:r>
    </w:p>
    <w:p w14:paraId="4FCEDCAF">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b.乙方工装在使用过程中造成甲方批量性质量问题时。</w:t>
      </w:r>
    </w:p>
    <w:p w14:paraId="39FA484D">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c.乙方工装使用中连续三次出现达不到定额时</w:t>
      </w:r>
    </w:p>
    <w:p w14:paraId="5546E4FC">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2.1.7启用：乙方工装一旦被停用，原则上应</w:t>
      </w:r>
      <w:r>
        <w:rPr>
          <w:rFonts w:hint="eastAsia" w:ascii="宋体" w:hAnsi="宋体" w:eastAsia="宋体" w:cs="宋体"/>
          <w:color w:val="auto"/>
          <w:kern w:val="2"/>
          <w:sz w:val="24"/>
          <w:szCs w:val="24"/>
          <w:highlight w:val="none"/>
          <w:u w:val="none"/>
          <w:lang w:val="en-US" w:eastAsia="zh-CN"/>
        </w:rPr>
        <w:t>同时</w:t>
      </w:r>
      <w:r>
        <w:rPr>
          <w:rFonts w:hint="eastAsia" w:ascii="宋体" w:hAnsi="宋体" w:eastAsia="宋体" w:cs="宋体"/>
          <w:color w:val="auto"/>
          <w:kern w:val="2"/>
          <w:sz w:val="24"/>
          <w:szCs w:val="24"/>
          <w:highlight w:val="none"/>
          <w:u w:val="none"/>
        </w:rPr>
        <w:t>完成以下事项后，方可启用。</w:t>
      </w:r>
    </w:p>
    <w:p w14:paraId="522A8F2D">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a.工装全部更改为合格工装。</w:t>
      </w:r>
    </w:p>
    <w:p w14:paraId="1EABFC78">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b.经过甲方组织的二方审核，确定质量保证能力能够满足要求。</w:t>
      </w:r>
    </w:p>
    <w:p w14:paraId="1D9F53FB">
      <w:pPr>
        <w:pStyle w:val="113"/>
        <w:ind w:firstLine="480" w:firstLineChars="200"/>
        <w:rPr>
          <w:rFonts w:hint="eastAsia" w:ascii="宋体" w:hAnsi="宋体" w:eastAsia="宋体" w:cs="宋体"/>
          <w:color w:val="0000FF"/>
          <w:kern w:val="2"/>
          <w:sz w:val="24"/>
          <w:szCs w:val="24"/>
          <w:highlight w:val="none"/>
          <w:u w:val="none"/>
        </w:rPr>
      </w:pPr>
      <w:r>
        <w:rPr>
          <w:rFonts w:hint="eastAsia" w:ascii="宋体" w:hAnsi="宋体" w:eastAsia="宋体" w:cs="宋体"/>
          <w:color w:val="auto"/>
          <w:kern w:val="2"/>
          <w:sz w:val="24"/>
          <w:szCs w:val="24"/>
          <w:highlight w:val="none"/>
          <w:u w:val="none"/>
        </w:rPr>
        <w:t>c.对工装质量做出书面承诺并承担甲方的损失。</w:t>
      </w:r>
    </w:p>
    <w:p w14:paraId="1942CC53">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2.2乙方职责</w:t>
      </w:r>
    </w:p>
    <w:p w14:paraId="3D85551D">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2.2.1乙方应按照IATF16949或ISO9001标准以及甲方要求建立、健全和持续改进质量管理体系，取得认证证书，以确保向甲方长期稳定地提供合格产品；并及时将证书有效版本提交至甲方采购部门备案。</w:t>
      </w:r>
    </w:p>
    <w:p w14:paraId="43B4AD45">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2.2.2</w:t>
      </w:r>
      <w:r>
        <w:rPr>
          <w:rFonts w:hint="eastAsia" w:ascii="宋体" w:hAnsi="宋体" w:eastAsia="宋体" w:cs="宋体"/>
          <w:sz w:val="24"/>
          <w:szCs w:val="24"/>
          <w:u w:val="none"/>
        </w:rPr>
        <w:t>对于国家准入或出口目的国要求的法规件，乙方产品应满足法规要求。对于强制性认证的产品或双方确认由乙方负责取得出口认证的产品，乙方负责取得认证证书并报甲方备案，乙方应保证供货期间认证证书持续有效，并应在认证证书到期前2个月告知甲方；乙方认证证书（被）暂停或撤销或注销的，乙方证书应在暂停或撤销或注销1个工作日内告知甲方。</w:t>
      </w:r>
    </w:p>
    <w:p w14:paraId="74C6C8ED">
      <w:pPr>
        <w:tabs>
          <w:tab w:val="left" w:pos="0"/>
        </w:tabs>
        <w:ind w:firstLine="480" w:firstLineChars="200"/>
        <w:rPr>
          <w:rFonts w:hint="eastAsia" w:ascii="宋体" w:hAnsi="宋体" w:eastAsia="宋体" w:cs="宋体"/>
          <w:sz w:val="24"/>
          <w:szCs w:val="24"/>
          <w:u w:val="none"/>
        </w:rPr>
      </w:pPr>
      <w:r>
        <w:rPr>
          <w:rFonts w:hint="eastAsia" w:ascii="宋体" w:hAnsi="宋体" w:eastAsia="宋体" w:cs="宋体"/>
          <w:sz w:val="24"/>
          <w:szCs w:val="24"/>
          <w:highlight w:val="none"/>
          <w:u w:val="none"/>
        </w:rPr>
        <w:t>2.2.3</w:t>
      </w:r>
      <w:r>
        <w:rPr>
          <w:rFonts w:hint="eastAsia" w:ascii="宋体" w:hAnsi="宋体" w:eastAsia="宋体" w:cs="宋体"/>
          <w:sz w:val="24"/>
          <w:szCs w:val="24"/>
          <w:u w:val="none"/>
        </w:rPr>
        <w:t>乙方应对其产品的特殊过程按GB/T19001-2016/ISO9001:2015等质量标准要求进行过程确认，将确认、控制和过程能力的相关资料定期提交甲方采购部门。</w:t>
      </w:r>
    </w:p>
    <w:p w14:paraId="11B17F3F">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2.2.4</w:t>
      </w:r>
      <w:r>
        <w:rPr>
          <w:rFonts w:hint="eastAsia" w:ascii="宋体" w:hAnsi="宋体" w:eastAsia="宋体" w:cs="宋体"/>
          <w:color w:val="auto"/>
          <w:sz w:val="24"/>
          <w:szCs w:val="24"/>
          <w:highlight w:val="none"/>
          <w:u w:val="none"/>
        </w:rPr>
        <w:t>当客户或甲方到乙方</w:t>
      </w:r>
      <w:r>
        <w:rPr>
          <w:rFonts w:hint="eastAsia" w:ascii="宋体" w:hAnsi="宋体" w:eastAsia="宋体" w:cs="宋体"/>
          <w:color w:val="auto"/>
          <w:sz w:val="24"/>
          <w:szCs w:val="24"/>
          <w:highlight w:val="none"/>
          <w:u w:val="none"/>
          <w:lang w:val="en-US" w:eastAsia="zh-CN"/>
        </w:rPr>
        <w:t>现场</w:t>
      </w:r>
      <w:r>
        <w:rPr>
          <w:rFonts w:hint="eastAsia" w:ascii="宋体" w:hAnsi="宋体" w:eastAsia="宋体" w:cs="宋体"/>
          <w:color w:val="auto"/>
          <w:sz w:val="24"/>
          <w:szCs w:val="24"/>
          <w:highlight w:val="none"/>
          <w:u w:val="none"/>
        </w:rPr>
        <w:t>进行产品验证时，乙方应积极配合，但验证的结论不作为乙方交付</w:t>
      </w:r>
      <w:r>
        <w:rPr>
          <w:rFonts w:hint="eastAsia" w:ascii="宋体" w:hAnsi="宋体" w:eastAsia="宋体" w:cs="宋体"/>
          <w:color w:val="auto"/>
          <w:sz w:val="24"/>
          <w:szCs w:val="24"/>
          <w:highlight w:val="none"/>
          <w:u w:val="none"/>
          <w:lang w:val="en-US" w:eastAsia="zh-CN"/>
        </w:rPr>
        <w:t>时，甲方的验收</w:t>
      </w:r>
      <w:r>
        <w:rPr>
          <w:rFonts w:hint="eastAsia" w:ascii="宋体" w:hAnsi="宋体" w:eastAsia="宋体" w:cs="宋体"/>
          <w:color w:val="auto"/>
          <w:sz w:val="24"/>
          <w:szCs w:val="24"/>
          <w:highlight w:val="none"/>
          <w:u w:val="none"/>
        </w:rPr>
        <w:t>依据。</w:t>
      </w:r>
    </w:p>
    <w:p w14:paraId="537AF30B">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2.2.5</w:t>
      </w:r>
      <w:r>
        <w:rPr>
          <w:rFonts w:hint="eastAsia" w:ascii="宋体" w:hAnsi="宋体" w:eastAsia="宋体" w:cs="宋体"/>
          <w:sz w:val="24"/>
          <w:szCs w:val="24"/>
          <w:u w:val="none"/>
        </w:rPr>
        <w:t>当乙方发生改制、合并、兼并、分立、设立分支机构、迁址、更名、法定代表人及质量、销售业务负责人变更、生产线改造、生产设备更换等情况时，乙方应按照甲方供应商变更要求将变更情况书面提交至甲方采购部门。甲方需要按照要求进行审核评审的，乙方应积极配合，甲方经审核评审认为不符合要求的，有权要求乙方按照甲方的管理要求进行调整。甲方经审核评审通过后，乙方应及时将变更的认证文件、体系证书等及时提供甲方备案。</w:t>
      </w:r>
    </w:p>
    <w:p w14:paraId="08F5FC5A">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3．质量条款</w:t>
      </w:r>
    </w:p>
    <w:p w14:paraId="580F955C">
      <w:pPr>
        <w:tabs>
          <w:tab w:val="left" w:pos="0"/>
        </w:tabs>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3.1实物质量标准</w:t>
      </w:r>
    </w:p>
    <w:p w14:paraId="56A0BDDA">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3.1.1乙方负责向甲方提供符合标准要求和甲方产品符合性要求的产品。制造过程中需要更改图样、工艺及技术要求时，需经甲方书面批准，非经甲方书面批准，不得擅自更改。</w:t>
      </w:r>
    </w:p>
    <w:p w14:paraId="1FCCDADC">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产品符合性的判定依据包括但不限于以下内容：</w:t>
      </w:r>
    </w:p>
    <w:p w14:paraId="692A7764">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a.产品图样；</w:t>
      </w:r>
    </w:p>
    <w:p w14:paraId="695BC0BB">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b.产品技术文件；</w:t>
      </w:r>
    </w:p>
    <w:p w14:paraId="3F45F6DE">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c.产品技术协议；</w:t>
      </w:r>
    </w:p>
    <w:p w14:paraId="064FC08C">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d.产品相关的现行标准；</w:t>
      </w:r>
    </w:p>
    <w:p w14:paraId="7FFDEFCD">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e.产品的会签图纸或双方确认的技术要求；</w:t>
      </w:r>
    </w:p>
    <w:p w14:paraId="148C45E6">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f.产品包装要求；</w:t>
      </w:r>
    </w:p>
    <w:p w14:paraId="2315BABD">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g.产品质量目标要求。</w:t>
      </w:r>
    </w:p>
    <w:p w14:paraId="3079DFE1">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3.1.2乙方提供给甲方的产品，应附有：</w:t>
      </w:r>
    </w:p>
    <w:p w14:paraId="62C3825A">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a.符合甲方要求的自检报告及产品合格证明，乙方应对报告的数据真实性负责。必要时按甲方要求提供双方认可的第三方检测报告；</w:t>
      </w:r>
    </w:p>
    <w:p w14:paraId="45CAD53E">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b.符合甲方要求的产品铭牌、编号及标识；</w:t>
      </w:r>
    </w:p>
    <w:p w14:paraId="2ACA2CB5">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c.甲方要求的产品说明书；</w:t>
      </w:r>
    </w:p>
    <w:p w14:paraId="2BA976D7">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d.具有可追溯性的批次信息；</w:t>
      </w:r>
    </w:p>
    <w:p w14:paraId="060614D1">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e.甲方有要求时，应按甲方相关标准携带条码。</w:t>
      </w:r>
    </w:p>
    <w:p w14:paraId="78C7EF8D">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3.2检验要求</w:t>
      </w:r>
    </w:p>
    <w:p w14:paraId="31CF5EC5">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3.2.1乙方应按照国家法律法规及甲方技术和质量要求进行产品检验，建立和保留进货检验、过程检验和出厂检验记录，并按甲方要求提交或备查。对于法规件，应按照法规保存要求保留相关检验记录。</w:t>
      </w:r>
    </w:p>
    <w:p w14:paraId="6C30C40F">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3.2.2乙方应配备必要的试验检验设备，建立覆盖产品原材料检验、功能检测、可靠性检测等方面的试验检验能力。</w:t>
      </w:r>
      <w:r>
        <w:rPr>
          <w:rFonts w:hint="eastAsia" w:ascii="宋体" w:hAnsi="宋体" w:eastAsia="宋体" w:cs="宋体"/>
          <w:kern w:val="0"/>
          <w:sz w:val="24"/>
          <w:highlight w:val="none"/>
          <w:u w:val="none"/>
        </w:rPr>
        <w:t>根据产品的质量特性要求，乙方应制订产品的检验基准书和检验控制计划，报甲方备案。</w:t>
      </w:r>
    </w:p>
    <w:p w14:paraId="4558BBC8">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3.2.3</w:t>
      </w:r>
      <w:r>
        <w:rPr>
          <w:rFonts w:hint="eastAsia" w:ascii="宋体" w:hAnsi="宋体" w:eastAsia="宋体" w:cs="宋体"/>
          <w:sz w:val="24"/>
          <w:szCs w:val="24"/>
        </w:rPr>
        <w:t>对于异形件、内外饰等型面件，乙方应制作专用检具。同时甲方有权要求乙方提供专用检具供甲方使用，乙方应积极配合完成。</w:t>
      </w:r>
    </w:p>
    <w:p w14:paraId="558766E1">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3.2.4乙方应根据产品质量特性要求，制订产品检验控制计划并认真组织实施。同时应按甲方产品质量控制计划规定的时限，提供相应的产品检验报告。</w:t>
      </w:r>
    </w:p>
    <w:p w14:paraId="52476582">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3.2.5 进货检验过程中的破坏性检验，由乙方承担破坏性检验的样件费用。破坏性检验合格残留样件，不再返回乙方，</w:t>
      </w:r>
      <w:r>
        <w:rPr>
          <w:rFonts w:hint="eastAsia" w:ascii="宋体" w:hAnsi="宋体" w:eastAsia="宋体" w:cs="宋体"/>
          <w:sz w:val="24"/>
          <w:szCs w:val="24"/>
          <w:highlight w:val="none"/>
          <w:u w:val="none"/>
        </w:rPr>
        <w:t>由甲方自行按废旧物资处置。</w:t>
      </w:r>
      <w:r>
        <w:rPr>
          <w:rFonts w:hint="eastAsia" w:ascii="宋体" w:hAnsi="宋体" w:eastAsia="宋体" w:cs="宋体"/>
          <w:kern w:val="0"/>
          <w:sz w:val="24"/>
          <w:highlight w:val="none"/>
          <w:u w:val="none"/>
        </w:rPr>
        <w:t>破坏性检验不合格残留样件，</w:t>
      </w:r>
      <w:r>
        <w:rPr>
          <w:rFonts w:hint="eastAsia" w:ascii="宋体" w:hAnsi="宋体" w:eastAsia="宋体" w:cs="宋体"/>
          <w:sz w:val="24"/>
          <w:szCs w:val="24"/>
          <w:highlight w:val="none"/>
          <w:u w:val="none"/>
        </w:rPr>
        <w:t>甲方通知（包括但不限于电话、邮件、SRM平台等方式）乙方后15个工作日内，若乙方未进行处置，则视为乙方自动放弃，由甲方自行按废旧物资处置。</w:t>
      </w:r>
    </w:p>
    <w:p w14:paraId="366694E0">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3.2.6乙方在提供工装的同时，必须附带图纸</w:t>
      </w:r>
      <w:r>
        <w:rPr>
          <w:rFonts w:hint="eastAsia" w:ascii="宋体" w:hAnsi="宋体" w:eastAsia="宋体" w:cs="宋体"/>
          <w:color w:val="auto"/>
          <w:kern w:val="0"/>
          <w:sz w:val="24"/>
          <w:highlight w:val="none"/>
          <w:u w:val="none"/>
        </w:rPr>
        <w:t>（包含2D及3D图纸）</w:t>
      </w:r>
      <w:r>
        <w:rPr>
          <w:rFonts w:hint="eastAsia" w:ascii="宋体" w:hAnsi="宋体" w:eastAsia="宋体" w:cs="宋体"/>
          <w:kern w:val="0"/>
          <w:sz w:val="24"/>
          <w:highlight w:val="none"/>
          <w:u w:val="none"/>
        </w:rPr>
        <w:t>、工装检验合格证、尺寸检验记录、模具情况鉴定表、硬度检验记录、工装跟踪簿、派工单等相关资料，其中曲轴类工装必须提供三维尺寸检测报告，以便甲方进行复验、验收。如乙方不提供相关资料，甲方将按检验不合格处置。</w:t>
      </w:r>
    </w:p>
    <w:p w14:paraId="11B2AA3F">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3.2.7为确保乙方提供的工装精度，甲方不定期到工装生产现场对乙方的三维造型和模拟图样与甲方造型进行比对，并检测现场精磨使用检测样板，来确保乙方工装精度。在复检中发现的不合格，每发生一次考核3000-10000元,年周期内重复发生的加倍考核。乙方制造过程发生变更时，必须书面通知甲方，甲方根据体系管理要求进行二方审核，审核通过后方可进行生产。</w:t>
      </w:r>
    </w:p>
    <w:p w14:paraId="4EECD2C5">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3.2.8铸造工装，甲方主要检查工装的外观质量、配件是否齐全，对关健尺寸、主要配件性能以及</w:t>
      </w:r>
      <w:r>
        <w:rPr>
          <w:rFonts w:hint="eastAsia" w:ascii="宋体" w:hAnsi="宋体" w:eastAsia="宋体" w:cs="宋体"/>
          <w:color w:val="auto"/>
          <w:kern w:val="0"/>
          <w:sz w:val="24"/>
          <w:highlight w:val="none"/>
          <w:u w:val="none"/>
        </w:rPr>
        <w:t>关键模具的材质</w:t>
      </w:r>
      <w:r>
        <w:rPr>
          <w:rFonts w:hint="eastAsia" w:ascii="宋体" w:hAnsi="宋体" w:eastAsia="宋体" w:cs="宋体"/>
          <w:kern w:val="0"/>
          <w:sz w:val="24"/>
          <w:highlight w:val="none"/>
          <w:u w:val="none"/>
        </w:rPr>
        <w:t>进行确认。锻造模具工装，甲方主要对硬度、外观质量和新制模具闭合高度及模具外观能够检测部位进行确认,新制模具焊修后甲方将按新制模具的要求来进行检验，乙方应在</w:t>
      </w:r>
      <w:r>
        <w:rPr>
          <w:rFonts w:hint="eastAsia" w:ascii="宋体" w:hAnsi="宋体" w:eastAsia="宋体" w:cs="宋体"/>
          <w:color w:val="auto"/>
          <w:kern w:val="0"/>
          <w:sz w:val="24"/>
          <w:highlight w:val="none"/>
          <w:u w:val="none"/>
        </w:rPr>
        <w:t>焊修模具的工</w:t>
      </w:r>
      <w:r>
        <w:rPr>
          <w:rFonts w:hint="eastAsia" w:ascii="宋体" w:hAnsi="宋体" w:eastAsia="宋体" w:cs="宋体"/>
          <w:kern w:val="0"/>
          <w:sz w:val="24"/>
          <w:highlight w:val="none"/>
          <w:u w:val="none"/>
        </w:rPr>
        <w:t>装检验合格证上注明未焊修前基体的硬度。</w:t>
      </w:r>
    </w:p>
    <w:p w14:paraId="121198AB">
      <w:pPr>
        <w:ind w:firstLine="480" w:firstLineChars="200"/>
        <w:jc w:val="left"/>
        <w:rPr>
          <w:rFonts w:hint="eastAsia" w:ascii="宋体" w:hAnsi="宋体" w:eastAsia="宋体" w:cs="宋体"/>
          <w:strike/>
          <w:dstrike w:val="0"/>
          <w:kern w:val="0"/>
          <w:sz w:val="24"/>
          <w:highlight w:val="none"/>
          <w:u w:val="none"/>
        </w:rPr>
      </w:pPr>
      <w:r>
        <w:rPr>
          <w:rFonts w:hint="eastAsia" w:ascii="宋体" w:hAnsi="宋体" w:eastAsia="宋体" w:cs="宋体"/>
          <w:kern w:val="0"/>
          <w:sz w:val="24"/>
          <w:highlight w:val="none"/>
          <w:u w:val="none"/>
        </w:rPr>
        <w:t>3.2.9乙方提供首批（首件、样件）工装时，需同时提供该工装的材质报告单、质保单及检验记录等质量证明文件。</w:t>
      </w:r>
    </w:p>
    <w:p w14:paraId="01199E1B">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3.3二方审核</w:t>
      </w:r>
    </w:p>
    <w:p w14:paraId="58AD364D">
      <w:pPr>
        <w:ind w:firstLine="480" w:firstLineChars="200"/>
        <w:jc w:val="left"/>
        <w:rPr>
          <w:rFonts w:hint="eastAsia" w:ascii="宋体" w:hAnsi="宋体" w:eastAsia="宋体" w:cs="宋体"/>
          <w:sz w:val="24"/>
          <w:szCs w:val="24"/>
          <w:u w:val="none"/>
        </w:rPr>
      </w:pPr>
      <w:r>
        <w:rPr>
          <w:rFonts w:hint="eastAsia" w:ascii="宋体" w:hAnsi="宋体" w:eastAsia="宋体" w:cs="宋体"/>
          <w:sz w:val="24"/>
          <w:szCs w:val="24"/>
          <w:u w:val="none"/>
        </w:rPr>
        <w:t>当甲方在进货检验、生产制造、售后服务和质量抽检等过程发现乙方产品存在异常质量问题时或产品启用时，可自行或委托第三方机构到乙方（含乙方分供方）生产现场开展针对产品、过程或体系等的二方审核。第三方机构的审核费用及审核员的交通食宿费用由乙方承担。</w:t>
      </w:r>
    </w:p>
    <w:p w14:paraId="3588859B">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3.4产品免检</w:t>
      </w:r>
    </w:p>
    <w:p w14:paraId="0A005527">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质量保证体系健全且具备向甲方持续提供合格产品的卓越供方，可向甲方提出产品免检申请，甲方审核批准后将其纳入免检供方名录。</w:t>
      </w:r>
    </w:p>
    <w:p w14:paraId="4AB06C85">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4．服务条款</w:t>
      </w:r>
    </w:p>
    <w:p w14:paraId="11969887">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4.1乙方应按照甲方要求提供生产制造过程的技术支持和现场服务。乙方产品在甲方进货检验、生产过程中发生质量问题，乙方在接到通知后，24小时（省内12小时）内到现场进行处理</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没有按时到现场的，视为同意甲方鉴定结论。</w:t>
      </w:r>
      <w:r>
        <w:rPr>
          <w:rFonts w:hint="eastAsia" w:ascii="宋体" w:hAnsi="宋体" w:eastAsia="宋体" w:cs="宋体"/>
          <w:sz w:val="24"/>
          <w:szCs w:val="24"/>
        </w:rPr>
        <w:t>甲方有权对乙方进行强制索赔，未按时到现场的甲方将对乙方考核1000-10000元，年周期内重复发生的加倍考核。</w:t>
      </w:r>
    </w:p>
    <w:p w14:paraId="557EB8BC">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4.2乙方如对甲方的复验结果有异议，应在得到检验结果后8小时内书面提出，若选择第三方复验，要选择甲方所在地质检机构，其资质应达到或高于</w:t>
      </w:r>
      <w:r>
        <w:rPr>
          <w:rFonts w:hint="eastAsia" w:ascii="宋体" w:hAnsi="宋体" w:eastAsia="宋体" w:cs="宋体"/>
          <w:sz w:val="24"/>
          <w:szCs w:val="24"/>
          <w:lang w:val="en-US" w:eastAsia="zh-CN"/>
        </w:rPr>
        <w:t>甲方</w:t>
      </w:r>
      <w:r>
        <w:rPr>
          <w:rFonts w:hint="eastAsia" w:ascii="宋体" w:hAnsi="宋体" w:eastAsia="宋体" w:cs="宋体"/>
          <w:sz w:val="24"/>
          <w:szCs w:val="24"/>
        </w:rPr>
        <w:t>资质，检测费用由乙方承担。</w:t>
      </w:r>
    </w:p>
    <w:p w14:paraId="229E98FB">
      <w:pPr>
        <w:snapToGrid w:val="0"/>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5．不合格品的处理方式</w:t>
      </w:r>
    </w:p>
    <w:p w14:paraId="1DAEF249">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5.1因乙方不合格品造成的质量问题，甲方按照本协议第6条的规定进行处理。乙方不得将退库处理的不合格品以次充好再次销售给甲方，如有违反，乙方应按照第6条的相关规定向甲方支付违约金。</w:t>
      </w:r>
    </w:p>
    <w:p w14:paraId="43749A3E">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5.2乙方不得擅自向任何第三方销售不合格品。</w:t>
      </w:r>
    </w:p>
    <w:p w14:paraId="49715581">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5.3甲方有权对乙方不合格品进行封存、隔离、报废、销毁或作永久性标识。</w:t>
      </w:r>
    </w:p>
    <w:p w14:paraId="0C867CC9">
      <w:pPr>
        <w:tabs>
          <w:tab w:val="left" w:pos="0"/>
        </w:tabs>
        <w:ind w:firstLine="482" w:firstLineChars="200"/>
        <w:rPr>
          <w:rFonts w:hint="eastAsia" w:ascii="宋体" w:hAnsi="宋体" w:eastAsia="宋体" w:cs="宋体"/>
          <w:b/>
          <w:bCs/>
          <w:sz w:val="24"/>
          <w:szCs w:val="24"/>
          <w:highlight w:val="none"/>
          <w:u w:val="none"/>
        </w:rPr>
      </w:pPr>
      <w:r>
        <w:rPr>
          <w:rFonts w:hint="eastAsia" w:ascii="宋体" w:hAnsi="宋体" w:eastAsia="宋体" w:cs="宋体"/>
          <w:b/>
          <w:bCs/>
          <w:sz w:val="24"/>
          <w:szCs w:val="24"/>
          <w:highlight w:val="none"/>
          <w:u w:val="none"/>
        </w:rPr>
        <w:t>6</w:t>
      </w:r>
      <w:r>
        <w:rPr>
          <w:rFonts w:hint="eastAsia" w:ascii="宋体" w:hAnsi="宋体" w:eastAsia="宋体" w:cs="宋体"/>
          <w:b/>
          <w:sz w:val="24"/>
          <w:szCs w:val="24"/>
          <w:highlight w:val="none"/>
          <w:u w:val="none"/>
        </w:rPr>
        <w:t>．</w:t>
      </w:r>
      <w:r>
        <w:rPr>
          <w:rFonts w:hint="eastAsia" w:ascii="宋体" w:hAnsi="宋体" w:eastAsia="宋体" w:cs="宋体"/>
          <w:b/>
          <w:bCs/>
          <w:sz w:val="24"/>
          <w:szCs w:val="24"/>
          <w:highlight w:val="none"/>
          <w:u w:val="none"/>
        </w:rPr>
        <w:t>质量问题处理及索赔管理</w:t>
      </w:r>
    </w:p>
    <w:p w14:paraId="5D4AC76F">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6.1质量问题处理</w:t>
      </w:r>
    </w:p>
    <w:p w14:paraId="1BB91273">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乙方提供的产品在甲方进厂检验、使用过程中发生质量问题以及乙方在与甲方的业务往来各个环节存在不良行为的，乙方承担由此对甲方造成的经济损失，甲方有权在体系内通报。具体处置细则如下：</w:t>
      </w:r>
    </w:p>
    <w:p w14:paraId="7FCE6D04">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6.1.1进货检验过程中工装不合格的处置：</w:t>
      </w:r>
    </w:p>
    <w:p w14:paraId="7D6187FC">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6.1.1.1返工工装：对于轻微质量缺陷，经甲方技术质量部组织评审确认返工能够现场修复解决，且规定了返工指导标准、再检验标准的产品，定义为返工工装。</w:t>
      </w:r>
    </w:p>
    <w:p w14:paraId="761B8488">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 xml:space="preserve">返工工装原则上由乙方在甲方现场返工，所发生的费用（包括工时费、材料费）由乙方承担。返工的工装，需做降价处理，降价幅度在返工工装原总价的5%—10%的幅度内确定，并按照降价后的价格支付货款，年周期内重复发生的加倍考核。其中： </w:t>
      </w:r>
    </w:p>
    <w:p w14:paraId="63423714">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1）该批返工工装单件进货结算价值≥50000元时，按5%确定；</w:t>
      </w:r>
    </w:p>
    <w:p w14:paraId="7197206D">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2）该批返工工装单件进货结算价值＜50000元，≥10000元时，按6%确定；</w:t>
      </w:r>
    </w:p>
    <w:p w14:paraId="66A16919">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3）该批返工工装单件进货结算价值＜10000元时，按10%确定。</w:t>
      </w:r>
    </w:p>
    <w:p w14:paraId="5D8FB2B8">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6.1.1.2退货：工装存在不可接受的质量不合格项，经甲方技术质量部组织评审确认，不能现场返工的工装，定义为退货工装。因退货所造成甲方的一切损失（包括潜在的损失）由乙方承担，按该批次产品总价值的10%-30%对乙方进行考核，年周期内重复发生的加倍考核。其中：</w:t>
      </w:r>
    </w:p>
    <w:p w14:paraId="23CFB063">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1）该批退货工装单件进货结算价值≥50000元时，按10%确定；</w:t>
      </w:r>
    </w:p>
    <w:p w14:paraId="036625AB">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2）该批退货工装单件进货结算价值＜50000元，≥10000元时，按20%确定；</w:t>
      </w:r>
    </w:p>
    <w:p w14:paraId="001184DB">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3）该批退货工装单件进货结算价值＜10000元时，按30%确定。</w:t>
      </w:r>
    </w:p>
    <w:p w14:paraId="66CD7181">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乙方退货后未按要求对工装进行处理即重新入库，造成同样问题二次不合格的，视情况追加5000-50000元的考核。</w:t>
      </w:r>
    </w:p>
    <w:p w14:paraId="00C60D82">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6.1.2现场使用中工装不合格的处置:</w:t>
      </w:r>
    </w:p>
    <w:p w14:paraId="579A2BC3">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6.1.2.1因乙方工装上场首件验证不合格,由甲方技术质量部组织技术、制造、使用部门鉴定为乙方责任后，原则上按6.1.1.2条款处理，甲方使用单位所发生的动能费用、工人工时、材料费全部由乙方承担。</w:t>
      </w:r>
    </w:p>
    <w:p w14:paraId="0F97DC7C">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6.1.2.2因工装自身质量原因造成实际使用寿命达不到承诺寿命时，由乙方承担甲方生产过程中出现的不良品损失以及其他相关损失。甲方质量部门组织评审、处理问题工装，其中：</w:t>
      </w:r>
    </w:p>
    <w:p w14:paraId="2DACA9AD">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1）维修后可继续正常使用的，派工原厂家对工装进行无偿返厂维修，并根据工装使用情况与工装价值对乙方进行考核，年周期内重复发生的加倍考核。返修工装使用寿命不足技术定额的30%时，寿命重新计算；返修工装使用寿命大于技术定额的30%时，寿命累计。</w:t>
      </w:r>
    </w:p>
    <w:p w14:paraId="237A1980">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2）经评审工装无继续使用价值的，按（承诺寿命-实际使用寿命）/承诺寿命×合同价进行索赔，并根据工装使用情况与工装价值对乙方进行考核，年周期内重复发生的加倍考核。</w:t>
      </w:r>
    </w:p>
    <w:p w14:paraId="0B024DF7">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3）若连续两次发生寿命达不到技术定额，按质量协议处理后，甲方有权将该供方份额下调；连续三次发生，甲方有权直接取消供方该标的组的供货份额。</w:t>
      </w:r>
    </w:p>
    <w:p w14:paraId="35240617">
      <w:pPr>
        <w:snapToGrid w:val="0"/>
        <w:ind w:firstLine="480" w:firstLineChars="200"/>
        <w:rPr>
          <w:rFonts w:hint="eastAsia" w:ascii="宋体" w:hAnsi="宋体" w:eastAsia="宋体" w:cs="宋体"/>
          <w:sz w:val="24"/>
          <w:szCs w:val="24"/>
          <w:highlight w:val="none"/>
          <w:u w:val="none"/>
        </w:rPr>
      </w:pPr>
    </w:p>
    <w:p w14:paraId="40366194">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考核方案如下：</w:t>
      </w:r>
    </w:p>
    <w:p w14:paraId="0EB464AF">
      <w:pPr>
        <w:snapToGrid w:val="0"/>
        <w:ind w:firstLine="480" w:firstLineChars="200"/>
        <w:rPr>
          <w:rFonts w:hint="eastAsia" w:ascii="宋体" w:hAnsi="宋体" w:eastAsia="宋体" w:cs="宋体"/>
          <w:sz w:val="24"/>
          <w:szCs w:val="24"/>
          <w:highlight w:val="none"/>
          <w:u w:val="none"/>
        </w:rPr>
      </w:pPr>
    </w:p>
    <w:tbl>
      <w:tblPr>
        <w:tblStyle w:val="31"/>
        <w:tblW w:w="107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1"/>
        <w:gridCol w:w="2510"/>
        <w:gridCol w:w="2918"/>
        <w:gridCol w:w="1418"/>
        <w:gridCol w:w="1410"/>
        <w:gridCol w:w="1563"/>
      </w:tblGrid>
      <w:tr w14:paraId="7E240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971" w:type="dxa"/>
            <w:noWrap w:val="0"/>
            <w:vAlign w:val="center"/>
          </w:tcPr>
          <w:p w14:paraId="37B4536E">
            <w:pPr>
              <w:snapToGrid w:val="0"/>
              <w:jc w:val="center"/>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使用寿命</w:t>
            </w:r>
          </w:p>
        </w:tc>
        <w:tc>
          <w:tcPr>
            <w:tcW w:w="2510" w:type="dxa"/>
            <w:noWrap w:val="0"/>
            <w:vAlign w:val="center"/>
          </w:tcPr>
          <w:p w14:paraId="4E4974B2">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实际使用寿命＜技术定额的30%</w:t>
            </w:r>
          </w:p>
        </w:tc>
        <w:tc>
          <w:tcPr>
            <w:tcW w:w="2918" w:type="dxa"/>
            <w:noWrap w:val="0"/>
            <w:vAlign w:val="center"/>
          </w:tcPr>
          <w:p w14:paraId="062C0659">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技术定额的30%≤实际使用寿命＜技术定额的50%</w:t>
            </w:r>
          </w:p>
        </w:tc>
        <w:tc>
          <w:tcPr>
            <w:tcW w:w="1418" w:type="dxa"/>
            <w:noWrap w:val="0"/>
            <w:vAlign w:val="center"/>
          </w:tcPr>
          <w:p w14:paraId="0FF7FAFC">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技术定额的50%≤实际使用寿命≤技术定额的80%</w:t>
            </w:r>
          </w:p>
        </w:tc>
        <w:tc>
          <w:tcPr>
            <w:tcW w:w="1410" w:type="dxa"/>
            <w:noWrap w:val="0"/>
            <w:vAlign w:val="center"/>
          </w:tcPr>
          <w:p w14:paraId="24F34F4C">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实际使用寿命≥技术定额的80%</w:t>
            </w:r>
          </w:p>
        </w:tc>
        <w:tc>
          <w:tcPr>
            <w:tcW w:w="1563" w:type="dxa"/>
            <w:noWrap w:val="0"/>
            <w:vAlign w:val="center"/>
          </w:tcPr>
          <w:p w14:paraId="34C6EC0A">
            <w:pPr>
              <w:snapToGrid w:val="0"/>
              <w:rPr>
                <w:rFonts w:hint="eastAsia" w:ascii="宋体" w:hAnsi="宋体" w:eastAsia="宋体" w:cs="宋体"/>
                <w:sz w:val="24"/>
                <w:highlight w:val="none"/>
                <w:u w:val="none"/>
              </w:rPr>
            </w:pPr>
            <w:r>
              <w:rPr>
                <w:rFonts w:hint="eastAsia" w:ascii="宋体" w:hAnsi="宋体" w:eastAsia="宋体" w:cs="宋体"/>
                <w:sz w:val="24"/>
                <w:highlight w:val="none"/>
                <w:u w:val="none"/>
              </w:rPr>
              <w:t>技术定额≤实际使用寿命＜承诺寿命</w:t>
            </w:r>
          </w:p>
        </w:tc>
      </w:tr>
      <w:tr w14:paraId="7607A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9" w:hRule="atLeast"/>
          <w:jc w:val="center"/>
        </w:trPr>
        <w:tc>
          <w:tcPr>
            <w:tcW w:w="971" w:type="dxa"/>
            <w:noWrap w:val="0"/>
            <w:vAlign w:val="center"/>
          </w:tcPr>
          <w:p w14:paraId="1EE4A575">
            <w:pPr>
              <w:snapToGrid w:val="0"/>
              <w:jc w:val="center"/>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考核方案</w:t>
            </w:r>
          </w:p>
        </w:tc>
        <w:tc>
          <w:tcPr>
            <w:tcW w:w="2510" w:type="dxa"/>
            <w:noWrap w:val="0"/>
            <w:vAlign w:val="center"/>
          </w:tcPr>
          <w:p w14:paraId="267F64B0">
            <w:pPr>
              <w:numPr>
                <w:ilvl w:val="0"/>
                <w:numId w:val="28"/>
              </w:num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维修后可以继续使用的工装，乙方无偿返修，返修后重新计算寿命；</w:t>
            </w:r>
          </w:p>
          <w:p w14:paraId="68E1547A">
            <w:pPr>
              <w:numPr>
                <w:ilvl w:val="0"/>
                <w:numId w:val="28"/>
              </w:num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无法继续使用的工装，乙方免费更换新制模具，重新计算寿命；</w:t>
            </w:r>
          </w:p>
          <w:p w14:paraId="4F1C644D">
            <w:pPr>
              <w:numPr>
                <w:ilvl w:val="0"/>
                <w:numId w:val="28"/>
              </w:num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视对甲方生产的影响，按6.2.7条考核。</w:t>
            </w:r>
          </w:p>
        </w:tc>
        <w:tc>
          <w:tcPr>
            <w:tcW w:w="2918" w:type="dxa"/>
            <w:noWrap w:val="0"/>
            <w:vAlign w:val="center"/>
          </w:tcPr>
          <w:p w14:paraId="0166730E">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1）工装进货结算价值≥50000元时，按该工装合同价（整付价格）的10%考核；</w:t>
            </w:r>
          </w:p>
          <w:p w14:paraId="37C8D6C1">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2）工装进货结算价值＜50000元，≥10000元时，按该工装合同价（整付价格）的20%确定；</w:t>
            </w:r>
          </w:p>
          <w:p w14:paraId="23DB62EB">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3）工装进货结算价值＜10000元时，按该工装合同价（整付价格）的30%确定。</w:t>
            </w:r>
          </w:p>
        </w:tc>
        <w:tc>
          <w:tcPr>
            <w:tcW w:w="1418" w:type="dxa"/>
            <w:noWrap w:val="0"/>
            <w:vAlign w:val="center"/>
          </w:tcPr>
          <w:p w14:paraId="37822CBB">
            <w:pPr>
              <w:snapToGrid w:val="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按该工装合同价（整付价格）的5%考核</w:t>
            </w:r>
          </w:p>
        </w:tc>
        <w:tc>
          <w:tcPr>
            <w:tcW w:w="1410" w:type="dxa"/>
            <w:noWrap w:val="0"/>
            <w:vAlign w:val="center"/>
          </w:tcPr>
          <w:p w14:paraId="74E99EEB">
            <w:pPr>
              <w:snapToGrid w:val="0"/>
              <w:rPr>
                <w:rFonts w:hint="eastAsia" w:ascii="宋体" w:hAnsi="宋体" w:eastAsia="宋体" w:cs="宋体"/>
                <w:sz w:val="24"/>
                <w:szCs w:val="24"/>
                <w:highlight w:val="none"/>
                <w:u w:val="none"/>
              </w:rPr>
            </w:pPr>
            <w:r>
              <w:rPr>
                <w:rFonts w:hint="eastAsia" w:ascii="宋体" w:hAnsi="宋体" w:eastAsia="宋体" w:cs="宋体"/>
                <w:sz w:val="24"/>
                <w:highlight w:val="none"/>
                <w:u w:val="none"/>
              </w:rPr>
              <w:t>按该工装合同价</w:t>
            </w:r>
            <w:r>
              <w:rPr>
                <w:rFonts w:hint="eastAsia" w:ascii="宋体" w:hAnsi="宋体" w:eastAsia="宋体" w:cs="宋体"/>
                <w:sz w:val="24"/>
                <w:szCs w:val="24"/>
                <w:highlight w:val="none"/>
                <w:u w:val="none"/>
              </w:rPr>
              <w:t>（整付价格）</w:t>
            </w:r>
            <w:r>
              <w:rPr>
                <w:rFonts w:hint="eastAsia" w:ascii="宋体" w:hAnsi="宋体" w:eastAsia="宋体" w:cs="宋体"/>
                <w:sz w:val="24"/>
                <w:highlight w:val="none"/>
                <w:u w:val="none"/>
              </w:rPr>
              <w:t>的2%考核</w:t>
            </w:r>
          </w:p>
        </w:tc>
        <w:tc>
          <w:tcPr>
            <w:tcW w:w="1563" w:type="dxa"/>
            <w:noWrap w:val="0"/>
            <w:vAlign w:val="center"/>
          </w:tcPr>
          <w:p w14:paraId="6A581089">
            <w:pPr>
              <w:snapToGrid w:val="0"/>
              <w:rPr>
                <w:rFonts w:hint="eastAsia" w:ascii="宋体" w:hAnsi="宋体" w:eastAsia="宋体" w:cs="宋体"/>
                <w:sz w:val="24"/>
                <w:highlight w:val="none"/>
                <w:u w:val="none"/>
              </w:rPr>
            </w:pPr>
            <w:r>
              <w:rPr>
                <w:rFonts w:hint="eastAsia" w:ascii="宋体" w:hAnsi="宋体" w:eastAsia="宋体" w:cs="宋体"/>
                <w:sz w:val="24"/>
                <w:highlight w:val="none"/>
                <w:u w:val="none"/>
              </w:rPr>
              <w:t>按6.1.2.2第二条：（承诺寿命﹣实际使用寿命）/承诺寿命×合同价进行索赔</w:t>
            </w:r>
          </w:p>
        </w:tc>
      </w:tr>
    </w:tbl>
    <w:p w14:paraId="3ED75CDE">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6.1.2.3模具实际使用寿命为甲方工装跟踪簿上填报的实际生产数量为准。</w:t>
      </w:r>
    </w:p>
    <w:p w14:paraId="3CE6489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6.1.3对生产制造不合格工装的乙方，甲方可视不合格程度及造成甲方在经济、声誉等方面的损失情况，做出以下处理：</w:t>
      </w:r>
    </w:p>
    <w:p w14:paraId="2A56607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6.1.3.1对连续三次以上在进货检验出现退货或生产使用中出现使用寿命低于技术定额30%的供方，将取消其合格供方资格。</w:t>
      </w:r>
    </w:p>
    <w:p w14:paraId="195392E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6.1.3.2对乙方发生退货或不合格现象，甲方将对乙方供货业绩进行扣分统计，并作年度合格供方评审依据。</w:t>
      </w:r>
    </w:p>
    <w:p w14:paraId="4D34C81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6.1.4新产品验证过程出现的不合格，属成型厂设计责任的，由技术质量部、使用单位签字确认，成型厂技术质量部对工装制造单位免于考核；属工装本身质量问题，成型厂按第6.1.2条款进行处理。</w:t>
      </w:r>
    </w:p>
    <w:p w14:paraId="4051670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6.1.5供方行为</w:t>
      </w:r>
    </w:p>
    <w:p w14:paraId="50BCAD3B">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6.1.5.1乙方对重大质量问题有意隐瞒不报，对甲方造成较大影响时，甲方有权对乙方的行为进行通报，并视影响程度、损失大小，要求乙方按照10万元以上的标准向甲方支付违约金；情节特别严重或年内二次发生的，甲方有权取消乙方供货资格，原则上2年内不进行供方准入。乙方对一般批量质量问题有意隐瞒不报，对甲方正常生产造成一定影响的，甲方有权视影响程度、损失大小，要求乙方向甲方支付1万元以上的违约金。</w:t>
      </w:r>
    </w:p>
    <w:p w14:paraId="6241EF80">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6.1.5.3甲方已通知乙方更改工艺或技术图纸，但乙方未按要求进行更改，甲方一经发现，扣除乙方该批货物价值的10%作为违约金；对造成严重后果的，可予以加倍扣除违约金或取消其供货资格。</w:t>
      </w:r>
    </w:p>
    <w:p w14:paraId="3B84158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6.1.5.4对甲方要求提交的资料或信息（包括但不限于供方自检报告等），如乙方提供与事实情况不符，甲方有权要求乙方支付1万元-5万元的违约金，情节严重的，甲方有权取消乙方供货资格。如果违约金不足以弥补甲方损失，甲方有权要求乙方赔偿甲方的全部直接损失。</w:t>
      </w:r>
    </w:p>
    <w:p w14:paraId="5D90626E">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6.1.5.5对供货零件的尺寸类、性能类要求，乙方应制定检验规范并按甲方要求或国家、行业标准要求进行周期性检测控制，未按要求执行的，甲方有权要求乙方支付1万元-5万元违约金，如性能类项目未按要求执行周期性检验，甲方查实且发现性能不符合要求的，甲方有权要求乙方支付5万元-10万元违约金，情节严重的，甲方有权取消乙方供货资格。如果违约金不足以弥补甲方损失，甲方有权要求乙方赔偿甲方的全部直接损失。</w:t>
      </w:r>
    </w:p>
    <w:p w14:paraId="3B651D01">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6.1.6态度/沟通</w:t>
      </w:r>
    </w:p>
    <w:p w14:paraId="64912B5A">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6.1.6.1乙方对发生的质量问题及审核发现问题未按时反馈、未制定整改措施或制定了整改措施但未实施的，首次发生的支付违约金1000-5000元，一年内重复发生加倍支付违约金。</w:t>
      </w:r>
    </w:p>
    <w:p w14:paraId="4E7254DD">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6.1.6.2乙方无正当理由未按要求及时提供相关有效证书、报告、信息的，首次发生的支付违约金2000元，一年内重复发生加倍支付违约金。</w:t>
      </w:r>
    </w:p>
    <w:p w14:paraId="66193CC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6.1.6.3当出现认证证书失效、被暂停及变更时，乙方须7个工作日内书面告知甲方，否则乙方须支付违约金2000元，如果违约金不足以弥补甲方损失，甲方有权要求乙方赔偿甲方的全部直接损失。情节严重的，甲方有权取消乙方供货资格。</w:t>
      </w:r>
    </w:p>
    <w:p w14:paraId="44FE962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6.1.7其它问题</w:t>
      </w:r>
    </w:p>
    <w:p w14:paraId="7A90DDF9">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6.1.7.1因乙方产品质量问题，造成甲方或客户人员伤害和财产损失的，乙方除按本协议承担赔偿外，还应按相关法律、法规的规定承担有关责任，并承担因此给客户或相关人员造成的人员或财产的相关损失。</w:t>
      </w:r>
    </w:p>
    <w:p w14:paraId="540A4F40">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6.1.7.2其它未尽事宜，双方协商解决，协商一致后签订补充协议。</w:t>
      </w:r>
    </w:p>
    <w:p w14:paraId="01B54092">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6.2索赔程序</w:t>
      </w:r>
    </w:p>
    <w:p w14:paraId="1FBA6A1A">
      <w:pPr>
        <w:pStyle w:val="113"/>
        <w:ind w:firstLine="480" w:firstLineChars="200"/>
        <w:rPr>
          <w:rFonts w:hint="eastAsia" w:ascii="宋体" w:hAnsi="宋体" w:eastAsia="宋体" w:cs="宋体"/>
          <w:sz w:val="24"/>
          <w:szCs w:val="24"/>
          <w:u w:val="none"/>
        </w:rPr>
      </w:pPr>
      <w:r>
        <w:rPr>
          <w:rFonts w:hint="eastAsia" w:ascii="宋体" w:hAnsi="宋体" w:eastAsia="宋体" w:cs="宋体"/>
          <w:sz w:val="24"/>
          <w:szCs w:val="24"/>
          <w:highlight w:val="none"/>
          <w:u w:val="none"/>
        </w:rPr>
        <w:t>6.2.1甲方依据乙方原因所造成的影响及后果，按照本协议的约定，确定违约金及/或索赔金额并通过甲方信息化系统、邮件等形式通知乙方后，甲方有权从应付货款中直接扣除,应付货款不足时在质量保证金中扣除。乙方应及时对索赔信息进行确认，乙方如有异议，可在接到通知5</w:t>
      </w:r>
      <w:r>
        <w:rPr>
          <w:rFonts w:hint="eastAsia" w:ascii="宋体" w:hAnsi="宋体" w:eastAsia="宋体" w:cs="宋体"/>
          <w:sz w:val="24"/>
          <w:highlight w:val="none"/>
          <w:u w:val="none"/>
        </w:rPr>
        <w:t>个</w:t>
      </w:r>
      <w:r>
        <w:rPr>
          <w:rFonts w:hint="eastAsia" w:ascii="宋体" w:hAnsi="宋体" w:eastAsia="宋体" w:cs="宋体"/>
          <w:sz w:val="24"/>
          <w:szCs w:val="24"/>
          <w:highlight w:val="none"/>
          <w:u w:val="none"/>
        </w:rPr>
        <w:t>自然日内向甲方提出书面申诉，甲方有责任对乙方的申诉进行确认及回复，对于非乙方责任造成的索赔，甲方将无息退还乙方的索赔费用，超过5</w:t>
      </w:r>
      <w:r>
        <w:rPr>
          <w:rFonts w:hint="eastAsia" w:ascii="宋体" w:hAnsi="宋体" w:eastAsia="宋体" w:cs="宋体"/>
          <w:sz w:val="24"/>
          <w:highlight w:val="none"/>
          <w:u w:val="none"/>
        </w:rPr>
        <w:t>个</w:t>
      </w:r>
      <w:r>
        <w:rPr>
          <w:rFonts w:hint="eastAsia" w:ascii="宋体" w:hAnsi="宋体" w:eastAsia="宋体" w:cs="宋体"/>
          <w:sz w:val="24"/>
          <w:szCs w:val="24"/>
          <w:highlight w:val="none"/>
          <w:u w:val="none"/>
        </w:rPr>
        <w:t>自然日乙方</w:t>
      </w:r>
      <w:r>
        <w:rPr>
          <w:rFonts w:hint="eastAsia" w:ascii="宋体" w:hAnsi="宋体" w:eastAsia="宋体" w:cs="宋体"/>
          <w:sz w:val="24"/>
          <w:szCs w:val="24"/>
          <w:u w:val="none"/>
        </w:rPr>
        <w:t>未确认或未提出申诉的，视为同意索赔及违约金</w:t>
      </w:r>
      <w:bookmarkStart w:id="20" w:name="_Hlk124335919"/>
      <w:r>
        <w:rPr>
          <w:rFonts w:hint="eastAsia" w:ascii="宋体" w:hAnsi="宋体" w:eastAsia="宋体" w:cs="宋体"/>
          <w:sz w:val="24"/>
          <w:szCs w:val="24"/>
          <w:u w:val="none"/>
        </w:rPr>
        <w:t>。</w:t>
      </w:r>
    </w:p>
    <w:bookmarkEnd w:id="20"/>
    <w:p w14:paraId="612D4F14">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6.2.2对乙方的考核，由乙方以电汇或现金的方式结算。乙方降价、索赔费用由甲方从其货款中扣除，甲方财务部门在结算乙方货款时，首先扣除因产品质量问题产生降价、索赔金额。</w:t>
      </w:r>
    </w:p>
    <w:p w14:paraId="453F6470">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6.2.3乙方发现甲方人员对质量责任判定弄虚作假的，有权向甲方投诉，经甲方查证属实的，将无息退还误判乙方的索赔费用。</w:t>
      </w:r>
    </w:p>
    <w:p w14:paraId="473E6593">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6.2.4质量保证金</w:t>
      </w:r>
    </w:p>
    <w:p w14:paraId="293E4085">
      <w:pPr>
        <w:pStyle w:val="113"/>
        <w:numPr>
          <w:ilvl w:val="0"/>
          <w:numId w:val="29"/>
        </w:numPr>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质量保证金用于乙方所供产品发生质量问题的索赔保证金，以确保乙方所供产品的售后追偿索赔可正常进行。质量保证金从应付货款中计提，质量保证金不作为每月向乙方付款的基数，本协议执行完毕后，可转入下一年度作为质量保证金。</w:t>
      </w:r>
    </w:p>
    <w:p w14:paraId="7633A230">
      <w:pPr>
        <w:pStyle w:val="113"/>
        <w:ind w:firstLine="480" w:firstLineChars="200"/>
        <w:rPr>
          <w:rFonts w:hint="eastAsia" w:ascii="宋体" w:hAnsi="宋体" w:eastAsia="宋体" w:cs="宋体"/>
          <w:kern w:val="2"/>
          <w:sz w:val="24"/>
          <w:szCs w:val="24"/>
          <w:highlight w:val="none"/>
          <w:u w:val="single"/>
        </w:rPr>
      </w:pPr>
      <w:r>
        <w:rPr>
          <w:rFonts w:hint="eastAsia" w:ascii="宋体" w:hAnsi="宋体" w:eastAsia="宋体" w:cs="宋体"/>
          <w:kern w:val="2"/>
          <w:sz w:val="24"/>
          <w:szCs w:val="24"/>
          <w:highlight w:val="none"/>
          <w:u w:val="none"/>
          <w:lang w:eastAsia="zh-CN"/>
        </w:rPr>
        <w:t>（</w:t>
      </w:r>
      <w:r>
        <w:rPr>
          <w:rFonts w:hint="eastAsia" w:ascii="宋体" w:hAnsi="宋体" w:eastAsia="宋体" w:cs="宋体"/>
          <w:kern w:val="2"/>
          <w:sz w:val="24"/>
          <w:szCs w:val="24"/>
          <w:highlight w:val="none"/>
          <w:u w:val="none"/>
          <w:lang w:val="en-US" w:eastAsia="zh-CN"/>
        </w:rPr>
        <w:t>2</w:t>
      </w:r>
      <w:r>
        <w:rPr>
          <w:rFonts w:hint="eastAsia" w:ascii="宋体" w:hAnsi="宋体" w:eastAsia="宋体" w:cs="宋体"/>
          <w:kern w:val="2"/>
          <w:sz w:val="24"/>
          <w:szCs w:val="24"/>
          <w:highlight w:val="none"/>
          <w:u w:val="none"/>
          <w:lang w:eastAsia="zh-CN"/>
        </w:rPr>
        <w:t>）</w:t>
      </w:r>
      <w:r>
        <w:rPr>
          <w:rFonts w:hint="eastAsia" w:ascii="宋体" w:hAnsi="宋体" w:eastAsia="宋体" w:cs="宋体"/>
          <w:kern w:val="2"/>
          <w:sz w:val="24"/>
          <w:szCs w:val="24"/>
          <w:highlight w:val="none"/>
          <w:u w:val="none"/>
        </w:rPr>
        <w:t>对于采购产品合格供方，年度合同质保金计算方式为：年度质保金额度=</w:t>
      </w:r>
      <w:r>
        <w:rPr>
          <w:rFonts w:hint="eastAsia" w:ascii="宋体" w:hAnsi="宋体" w:eastAsia="宋体" w:cs="宋体"/>
          <w:sz w:val="24"/>
          <w:szCs w:val="24"/>
          <w:highlight w:val="none"/>
          <w:u w:val="none"/>
        </w:rPr>
        <w:t>乙方上一年度入账发票（含税）采购额×5%×风险系数，最低1万元，最高200万元</w:t>
      </w:r>
      <w:r>
        <w:rPr>
          <w:rFonts w:hint="eastAsia" w:ascii="宋体" w:hAnsi="宋体" w:eastAsia="宋体" w:cs="宋体"/>
          <w:kern w:val="2"/>
          <w:sz w:val="24"/>
          <w:szCs w:val="24"/>
          <w:highlight w:val="none"/>
          <w:u w:val="none"/>
          <w:lang w:eastAsia="zh-CN"/>
        </w:rPr>
        <w:t>（</w:t>
      </w:r>
      <w:r>
        <w:rPr>
          <w:rFonts w:hint="eastAsia" w:ascii="宋体" w:hAnsi="宋体" w:eastAsia="宋体" w:cs="宋体"/>
          <w:sz w:val="24"/>
          <w:szCs w:val="24"/>
          <w:highlight w:val="none"/>
          <w:u w:val="none"/>
        </w:rPr>
        <w:t>年度合同金额低于1万元的，按合同金额的5%收取</w:t>
      </w:r>
      <w:r>
        <w:rPr>
          <w:rFonts w:hint="eastAsia" w:ascii="宋体" w:hAnsi="宋体" w:eastAsia="宋体" w:cs="宋体"/>
          <w:sz w:val="24"/>
          <w:szCs w:val="24"/>
          <w:highlight w:val="none"/>
          <w:u w:val="none"/>
          <w:lang w:eastAsia="zh-CN"/>
        </w:rPr>
        <w:t>，</w:t>
      </w:r>
      <w:r>
        <w:rPr>
          <w:rFonts w:hint="eastAsia" w:ascii="宋体" w:hAnsi="宋体" w:eastAsia="宋体" w:cs="宋体"/>
          <w:kern w:val="2"/>
          <w:sz w:val="24"/>
          <w:szCs w:val="24"/>
          <w:highlight w:val="none"/>
          <w:u w:val="none"/>
        </w:rPr>
        <w:t>一次性合同质保金按合同金额的5%收取</w:t>
      </w:r>
      <w:r>
        <w:rPr>
          <w:rFonts w:hint="eastAsia" w:ascii="宋体" w:hAnsi="宋体" w:eastAsia="宋体" w:cs="宋体"/>
          <w:kern w:val="2"/>
          <w:sz w:val="24"/>
          <w:szCs w:val="24"/>
          <w:highlight w:val="none"/>
          <w:u w:val="none"/>
          <w:lang w:eastAsia="zh-CN"/>
        </w:rPr>
        <w:t>）</w:t>
      </w:r>
      <w:r>
        <w:rPr>
          <w:rFonts w:hint="eastAsia" w:ascii="宋体" w:hAnsi="宋体" w:eastAsia="宋体" w:cs="宋体"/>
          <w:kern w:val="2"/>
          <w:sz w:val="24"/>
          <w:szCs w:val="24"/>
          <w:highlight w:val="none"/>
          <w:u w:val="none"/>
        </w:rPr>
        <w:t>。年度质量索赔费用与年度供货额的比率，为质量索赔比率（A）；根据不同的质量索赔比率设定不同的风险系数：A≤2%，风险系数=1； 2%&lt; A≤5%，风险系数=1.2；5%&lt; A≤10%，风险系数=1.5； A&gt;10%，风险系数=2。</w:t>
      </w:r>
      <w:r>
        <w:rPr>
          <w:rFonts w:hint="eastAsia" w:ascii="宋体" w:hAnsi="宋体" w:eastAsia="宋体" w:cs="宋体"/>
          <w:sz w:val="24"/>
          <w:szCs w:val="24"/>
          <w:u w:val="single"/>
        </w:rPr>
        <w:t xml:space="preserve">双方确认乙方应缴纳质量保证金【  </w:t>
      </w:r>
      <w:r>
        <w:rPr>
          <w:rFonts w:hint="eastAsia" w:ascii="宋体" w:hAnsi="宋体" w:eastAsia="宋体" w:cs="宋体"/>
          <w:sz w:val="24"/>
          <w:szCs w:val="24"/>
          <w:u w:val="single"/>
          <w:lang w:val="en-US" w:eastAsia="zh-CN"/>
        </w:rPr>
        <w:t>X</w:t>
      </w:r>
      <w:r>
        <w:rPr>
          <w:rFonts w:hint="eastAsia" w:ascii="宋体" w:hAnsi="宋体" w:eastAsia="宋体" w:cs="宋体"/>
          <w:sz w:val="24"/>
          <w:szCs w:val="24"/>
          <w:u w:val="single"/>
        </w:rPr>
        <w:t xml:space="preserve">  】万元。</w:t>
      </w:r>
    </w:p>
    <w:p w14:paraId="1BF6A022">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对于新准入的供方，按照当年度已挂账发票（含税）逐票预留5%（最高200万元），均自甲方应付账款中扣除。</w:t>
      </w:r>
    </w:p>
    <w:p w14:paraId="6B0ECCE1">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rPr>
        <w:t>当乙方的质量保证金和货款不足以承担乙方需支付的违约金或赔偿款时，乙方应在收到甲方索赔通知之日起3个工作日内向甲方支付违约金或赔偿款。</w:t>
      </w:r>
    </w:p>
    <w:p w14:paraId="7B2C54F8">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3</w:t>
      </w:r>
      <w:r>
        <w:rPr>
          <w:rFonts w:hint="eastAsia" w:ascii="宋体" w:hAnsi="宋体" w:eastAsia="宋体" w:cs="宋体"/>
          <w:kern w:val="2"/>
          <w:sz w:val="24"/>
          <w:szCs w:val="24"/>
          <w:highlight w:val="none"/>
          <w:u w:val="none"/>
        </w:rPr>
        <w:t>）甲方按照约定扣除保证金后，有权自动在应付乙方账款中扣除相应金额补足质保金，如应付账款无法补足的，乙方以现款补足。</w:t>
      </w:r>
    </w:p>
    <w:p w14:paraId="4A2B2784">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4</w:t>
      </w:r>
      <w:r>
        <w:rPr>
          <w:rFonts w:hint="eastAsia" w:ascii="宋体" w:hAnsi="宋体" w:eastAsia="宋体" w:cs="宋体"/>
          <w:kern w:val="2"/>
          <w:sz w:val="24"/>
          <w:szCs w:val="24"/>
          <w:highlight w:val="none"/>
          <w:u w:val="none"/>
        </w:rPr>
        <w:t>）质量保证金额度确定后，每半年对乙方进行风险评估，风险系数发生变化时，甲方应按照计算规则对质量保证金额度进行调整。当乙方出现停供风险时，甲方有权根据实际情况重新确定质保金额度，并自应付账款中扣除质保金差额部分，如应付账款无法补足的，乙方同意以现款补足质量保证金。</w:t>
      </w:r>
    </w:p>
    <w:p w14:paraId="7A41F887">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5</w:t>
      </w:r>
      <w:r>
        <w:rPr>
          <w:rFonts w:hint="eastAsia" w:ascii="宋体" w:hAnsi="宋体" w:eastAsia="宋体" w:cs="宋体"/>
          <w:kern w:val="2"/>
          <w:sz w:val="24"/>
          <w:szCs w:val="24"/>
          <w:highlight w:val="none"/>
          <w:u w:val="none"/>
        </w:rPr>
        <w:t>）乙方停止供货一年后，经甲方确认无需要赔付的售后追偿额度，甲方将无息返还剩余质量保证金。如有相关问题，待问题确认后，由甲方在质量保证金中扣除乙方应付的款项后无息返还剩余部分，额度不足时，乙方同意以现款补充差额部分。</w:t>
      </w:r>
    </w:p>
    <w:p w14:paraId="3B99076B">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6</w:t>
      </w:r>
      <w:r>
        <w:rPr>
          <w:rFonts w:hint="eastAsia" w:ascii="宋体" w:hAnsi="宋体" w:eastAsia="宋体" w:cs="宋体"/>
          <w:kern w:val="2"/>
          <w:sz w:val="24"/>
          <w:szCs w:val="24"/>
          <w:highlight w:val="none"/>
          <w:u w:val="none"/>
        </w:rPr>
        <w:t>）如乙方向甲方所属集团公司内多家制造单位供货，质量保证金额度分别计算、收取。如乙方出现停供风险，可在集团范围内统筹使用质量保证金，消除售后索赔赔付风险，乙方对此无异议。</w:t>
      </w:r>
    </w:p>
    <w:p w14:paraId="4E3707B1">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6.2.5由于工装质量原因，导致产品在甲方的生产过程中出现不合格品或造成相关损失，质量责任由乙方承担，乙方应赔偿，包括但不限于加工费用、工时费、废品损失费、返修费等，具体按照甲方财务部门核定的费用为准。</w:t>
      </w:r>
    </w:p>
    <w:p w14:paraId="6B1BC79D">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6.2.6乙方要根据甲方反馈的不合格信息及时提出整改措施，组织进行整改。由于整改不到位，造成质量问题的重复发生，乙方要加倍赔偿甲方的损失。</w:t>
      </w:r>
    </w:p>
    <w:p w14:paraId="2DC0EACF">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6.2.7乙方应确保供货不耽误甲方正常生产（不可抗拒因素除外），如果因乙方产品质量原因或供货期滞后，导致甲方局部或全线生产中断，甲方在30分钟内通知乙方，乙方应承担给甲方造成的相关损失，包括但不限于能源费、人工成本、废品等损失，经财务部门确认后，由甲方技术质量部门向乙方索赔；因乙方原因影响甲方产品交付的，视情节轻重对乙方进行考核、降低份额直至拉入黑名单。</w:t>
      </w:r>
    </w:p>
    <w:p w14:paraId="26A431B0">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索赔费用计算公式如下：</w:t>
      </w:r>
    </w:p>
    <w:p w14:paraId="4A58F0D7">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燃动力费=炉膛材料甩料件数×下料单重×单吨能耗；</w:t>
      </w:r>
    </w:p>
    <w:p w14:paraId="2E621114">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人工成本=影响时间×小时单人人工成本×产线人数</w:t>
      </w:r>
    </w:p>
    <w:p w14:paraId="359ACACB">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废品损失=废品件数×单件成本（按实际发生核算）</w:t>
      </w:r>
    </w:p>
    <w:p w14:paraId="0FA79F2B">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其他：因模具问题导致的其他损失（包括但不限于模具质量问题导致的设备故障、辅料浪费等）</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9"/>
        <w:gridCol w:w="4500"/>
      </w:tblGrid>
      <w:tr w14:paraId="5E3D5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top"/>
          </w:tcPr>
          <w:p w14:paraId="09C1114D">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项目</w:t>
            </w:r>
          </w:p>
        </w:tc>
        <w:tc>
          <w:tcPr>
            <w:tcW w:w="4500" w:type="dxa"/>
            <w:noWrap w:val="0"/>
            <w:vAlign w:val="top"/>
          </w:tcPr>
          <w:p w14:paraId="7F10594C">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单价</w:t>
            </w:r>
          </w:p>
        </w:tc>
      </w:tr>
      <w:tr w14:paraId="1A8FC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center"/>
          </w:tcPr>
          <w:p w14:paraId="7E23E5B2">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燃动力费</w:t>
            </w:r>
          </w:p>
        </w:tc>
        <w:tc>
          <w:tcPr>
            <w:tcW w:w="4500" w:type="dxa"/>
            <w:noWrap w:val="0"/>
            <w:vAlign w:val="top"/>
          </w:tcPr>
          <w:p w14:paraId="04F3300B">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540元/吨（料段）</w:t>
            </w:r>
          </w:p>
        </w:tc>
      </w:tr>
      <w:tr w14:paraId="0692B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center"/>
          </w:tcPr>
          <w:p w14:paraId="7940F1AD">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人工成本</w:t>
            </w:r>
          </w:p>
        </w:tc>
        <w:tc>
          <w:tcPr>
            <w:tcW w:w="4500" w:type="dxa"/>
            <w:noWrap w:val="0"/>
            <w:vAlign w:val="top"/>
          </w:tcPr>
          <w:p w14:paraId="2AFA45A8">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51元/小时（每人）</w:t>
            </w:r>
          </w:p>
        </w:tc>
      </w:tr>
      <w:tr w14:paraId="7A833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top"/>
          </w:tcPr>
          <w:p w14:paraId="7CC6B129">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废品损失</w:t>
            </w:r>
          </w:p>
        </w:tc>
        <w:tc>
          <w:tcPr>
            <w:tcW w:w="4500" w:type="dxa"/>
            <w:noWrap w:val="0"/>
            <w:vAlign w:val="top"/>
          </w:tcPr>
          <w:p w14:paraId="1E47A691">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按单件废品损失计</w:t>
            </w:r>
          </w:p>
        </w:tc>
      </w:tr>
      <w:tr w14:paraId="35034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6509" w:type="dxa"/>
            <w:gridSpan w:val="2"/>
            <w:noWrap w:val="0"/>
            <w:vAlign w:val="top"/>
          </w:tcPr>
          <w:p w14:paraId="78AC0099">
            <w:pPr>
              <w:pStyle w:val="27"/>
              <w:keepNext w:val="0"/>
              <w:keepLines w:val="0"/>
              <w:widowControl/>
              <w:suppressLineNumbers w:val="0"/>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备注：以上单价为当前核算价，合同有效期内甲方有权根据实际费用情况进行调整。</w:t>
            </w:r>
          </w:p>
        </w:tc>
      </w:tr>
    </w:tbl>
    <w:p w14:paraId="376D2E07">
      <w:pPr>
        <w:pStyle w:val="113"/>
        <w:rPr>
          <w:rFonts w:hint="eastAsia" w:ascii="宋体" w:hAnsi="宋体" w:eastAsia="宋体" w:cs="宋体"/>
          <w:kern w:val="2"/>
          <w:sz w:val="24"/>
          <w:szCs w:val="24"/>
          <w:highlight w:val="none"/>
          <w:u w:val="none"/>
        </w:rPr>
      </w:pPr>
    </w:p>
    <w:p w14:paraId="7562A301">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6.2.8对于已付款的不合格的外制外协工装，每月由甲方技术质量部门开据《质量索赔通知单》，并通知乙方确认。</w:t>
      </w:r>
    </w:p>
    <w:p w14:paraId="105A1AA1">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7．法律适用与争议解决</w:t>
      </w:r>
    </w:p>
    <w:p w14:paraId="725D4CBB">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本协议受中华人民共和国法律的管辖。由本协议产生或与本协议有关的所有争议，若无法在争议发生后30日内通过双方友好协商解决，则本协议任何一方有权将争议提交至甲方住所地有管辖权的人民法院诉讼解决。</w:t>
      </w:r>
    </w:p>
    <w:p w14:paraId="74FD208C">
      <w:pPr>
        <w:pStyle w:val="113"/>
        <w:ind w:firstLine="482" w:firstLineChars="200"/>
        <w:rPr>
          <w:rFonts w:hint="eastAsia" w:ascii="宋体" w:hAnsi="宋体" w:eastAsia="宋体" w:cs="宋体"/>
          <w:sz w:val="24"/>
          <w:szCs w:val="24"/>
          <w:highlight w:val="none"/>
          <w:u w:val="none"/>
        </w:rPr>
      </w:pPr>
      <w:r>
        <w:rPr>
          <w:rFonts w:hint="eastAsia" w:ascii="宋体" w:hAnsi="宋体" w:eastAsia="宋体" w:cs="宋体"/>
          <w:b/>
          <w:sz w:val="24"/>
          <w:szCs w:val="24"/>
          <w:highlight w:val="none"/>
          <w:u w:val="none"/>
        </w:rPr>
        <w:t>8．其他规定</w:t>
      </w:r>
    </w:p>
    <w:p w14:paraId="2CBE6878">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8.1本协议终止（中止）时，乙方需将甲方提供的技术资料（含复印件）、工装模具等如数交还甲方，并对甲方相关的所有技术资料进行保密。</w:t>
      </w:r>
    </w:p>
    <w:p w14:paraId="76381E22">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8.2乙方不得与甲方的客户直接发生与甲方采购产品有关的任何商务往来。</w:t>
      </w:r>
    </w:p>
    <w:p w14:paraId="225AEF0B">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8.3乙方违反本协议各项条款，甲方有权中止与乙方签订的采购合同，由此造成的一切损失由乙方承担。</w:t>
      </w:r>
    </w:p>
    <w:p w14:paraId="0B4813CD">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8.4本协议书自双方代表签字并盖章后生效，有效期限为</w:t>
      </w:r>
      <w:r>
        <w:rPr>
          <w:rFonts w:hint="eastAsia" w:ascii="宋体" w:hAnsi="宋体" w:eastAsia="宋体" w:cs="宋体"/>
          <w:sz w:val="24"/>
          <w:szCs w:val="24"/>
          <w:highlight w:val="none"/>
          <w:u w:val="none"/>
          <w:lang w:eastAsia="zh-CN"/>
        </w:rPr>
        <w:t>2026</w:t>
      </w:r>
      <w:r>
        <w:rPr>
          <w:rFonts w:hint="eastAsia" w:ascii="宋体" w:hAnsi="宋体" w:eastAsia="宋体" w:cs="宋体"/>
          <w:sz w:val="24"/>
          <w:szCs w:val="24"/>
          <w:highlight w:val="none"/>
          <w:u w:val="none"/>
        </w:rPr>
        <w:t>年</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月</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日至202</w:t>
      </w:r>
      <w:r>
        <w:rPr>
          <w:rFonts w:hint="eastAsia" w:ascii="宋体" w:hAnsi="宋体" w:eastAsia="宋体" w:cs="宋体"/>
          <w:sz w:val="24"/>
          <w:szCs w:val="24"/>
          <w:highlight w:val="none"/>
          <w:u w:val="none"/>
          <w:lang w:val="en-US" w:eastAsia="zh-CN"/>
        </w:rPr>
        <w:t>6</w:t>
      </w:r>
      <w:r>
        <w:rPr>
          <w:rFonts w:hint="eastAsia" w:ascii="宋体" w:hAnsi="宋体" w:eastAsia="宋体" w:cs="宋体"/>
          <w:sz w:val="24"/>
          <w:szCs w:val="24"/>
          <w:highlight w:val="none"/>
          <w:u w:val="none"/>
        </w:rPr>
        <w:t>年</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月</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日。协议到期后如双方均无异议，则本协议延续一年，最多可延续两次。</w:t>
      </w:r>
    </w:p>
    <w:p w14:paraId="366FCAF6">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8.5 任何一方如欲修改本协议，需在协议到期前一个月书面通知另一方，本协议将到期终止，双方可另行签署新的《采购产品质量保证与服务协议》。</w:t>
      </w:r>
    </w:p>
    <w:p w14:paraId="1DD9AFD7">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8.6本协议生效后，甲方与乙方之前签订的质量保证协议即行废止。</w:t>
      </w:r>
    </w:p>
    <w:p w14:paraId="4C56ED05">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8.7本协议一式两份，甲乙双方各执一份，具有同等法律效力。</w:t>
      </w:r>
    </w:p>
    <w:p w14:paraId="36196DD0">
      <w:pPr>
        <w:pStyle w:val="113"/>
        <w:ind w:firstLine="480" w:firstLineChars="200"/>
        <w:rPr>
          <w:rFonts w:hint="eastAsia" w:ascii="宋体" w:hAnsi="宋体" w:eastAsia="宋体" w:cs="宋体"/>
          <w:b w:val="0"/>
          <w:sz w:val="24"/>
          <w:szCs w:val="24"/>
          <w:u w:val="none"/>
        </w:rPr>
      </w:pPr>
      <w:r>
        <w:rPr>
          <w:rFonts w:hint="eastAsia" w:ascii="宋体" w:hAnsi="宋体" w:eastAsia="宋体" w:cs="宋体"/>
          <w:sz w:val="24"/>
          <w:szCs w:val="24"/>
          <w:u w:val="none"/>
        </w:rPr>
        <w:t>8.</w:t>
      </w:r>
      <w:r>
        <w:rPr>
          <w:rFonts w:hint="eastAsia" w:ascii="宋体" w:hAnsi="宋体" w:eastAsia="宋体" w:cs="宋体"/>
          <w:sz w:val="24"/>
          <w:szCs w:val="24"/>
          <w:u w:val="none"/>
          <w:lang w:val="en-US" w:eastAsia="zh-CN"/>
        </w:rPr>
        <w:t>8</w:t>
      </w:r>
      <w:r>
        <w:rPr>
          <w:rFonts w:hint="eastAsia" w:ascii="宋体" w:hAnsi="宋体" w:eastAsia="宋体" w:cs="宋体"/>
          <w:b w:val="0"/>
          <w:sz w:val="24"/>
          <w:szCs w:val="24"/>
          <w:u w:val="none"/>
        </w:rPr>
        <w:t>本</w:t>
      </w:r>
      <w:r>
        <w:rPr>
          <w:rFonts w:hint="eastAsia" w:ascii="宋体" w:hAnsi="宋体" w:eastAsia="宋体" w:cs="宋体"/>
          <w:sz w:val="24"/>
          <w:szCs w:val="24"/>
          <w:u w:val="none"/>
        </w:rPr>
        <w:t>协议</w:t>
      </w:r>
      <w:r>
        <w:rPr>
          <w:rFonts w:hint="eastAsia" w:ascii="宋体" w:hAnsi="宋体" w:eastAsia="宋体" w:cs="宋体"/>
          <w:b w:val="0"/>
          <w:sz w:val="24"/>
          <w:szCs w:val="24"/>
          <w:u w:val="none"/>
        </w:rPr>
        <w:t>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w:t>
      </w:r>
      <w:r>
        <w:rPr>
          <w:rFonts w:hint="eastAsia" w:ascii="宋体" w:hAnsi="宋体" w:eastAsia="宋体" w:cs="宋体"/>
          <w:sz w:val="24"/>
          <w:szCs w:val="24"/>
          <w:u w:val="none"/>
        </w:rPr>
        <w:t>电子签约</w:t>
      </w:r>
      <w:r>
        <w:rPr>
          <w:rFonts w:hint="eastAsia" w:ascii="宋体" w:hAnsi="宋体" w:eastAsia="宋体" w:cs="宋体"/>
          <w:b w:val="0"/>
          <w:sz w:val="24"/>
          <w:szCs w:val="24"/>
          <w:u w:val="none"/>
        </w:rPr>
        <w:t>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555657">
      <w:pPr>
        <w:pStyle w:val="113"/>
        <w:ind w:firstLine="480" w:firstLineChars="200"/>
        <w:rPr>
          <w:rFonts w:hint="eastAsia" w:ascii="宋体" w:hAnsi="宋体" w:eastAsia="宋体" w:cs="宋体"/>
          <w:sz w:val="24"/>
          <w:szCs w:val="24"/>
          <w:u w:val="none"/>
        </w:rPr>
      </w:pPr>
      <w:r>
        <w:rPr>
          <w:rFonts w:hint="eastAsia" w:ascii="宋体" w:hAnsi="宋体" w:eastAsia="宋体" w:cs="宋体"/>
          <w:b w:val="0"/>
          <w:sz w:val="24"/>
          <w:szCs w:val="24"/>
          <w:u w:val="none"/>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3D1F43C9">
      <w:pPr>
        <w:pStyle w:val="113"/>
        <w:rPr>
          <w:rFonts w:hint="eastAsia" w:ascii="宋体" w:hAnsi="宋体" w:eastAsia="宋体" w:cs="宋体"/>
          <w:sz w:val="24"/>
          <w:szCs w:val="24"/>
          <w:highlight w:val="none"/>
          <w:u w:val="none"/>
        </w:rPr>
      </w:pPr>
    </w:p>
    <w:p w14:paraId="6C587325">
      <w:pPr>
        <w:pStyle w:val="113"/>
        <w:ind w:firstLine="480" w:firstLineChars="200"/>
        <w:rPr>
          <w:rFonts w:hint="eastAsia" w:ascii="宋体" w:hAnsi="宋体" w:eastAsia="宋体" w:cs="宋体"/>
          <w:sz w:val="24"/>
          <w:szCs w:val="24"/>
          <w:highlight w:val="none"/>
          <w:u w:val="none"/>
        </w:rPr>
      </w:pPr>
    </w:p>
    <w:p w14:paraId="074D8D6E">
      <w:pPr>
        <w:pStyle w:val="113"/>
        <w:ind w:firstLine="480" w:firstLineChars="200"/>
        <w:rPr>
          <w:rFonts w:hint="eastAsia" w:ascii="宋体" w:hAnsi="宋体" w:eastAsia="宋体" w:cs="宋体"/>
          <w:sz w:val="24"/>
          <w:szCs w:val="24"/>
          <w:highlight w:val="none"/>
          <w:u w:val="none"/>
        </w:rPr>
      </w:pPr>
    </w:p>
    <w:p w14:paraId="5BD70658">
      <w:pPr>
        <w:pStyle w:val="113"/>
        <w:ind w:firstLine="480" w:firstLineChars="200"/>
        <w:rPr>
          <w:rFonts w:hint="eastAsia" w:ascii="宋体" w:hAnsi="宋体" w:eastAsia="宋体" w:cs="宋体"/>
          <w:sz w:val="24"/>
          <w:szCs w:val="24"/>
          <w:highlight w:val="none"/>
          <w:u w:val="none"/>
        </w:rPr>
      </w:pPr>
    </w:p>
    <w:p w14:paraId="133CDDC7">
      <w:pPr>
        <w:pStyle w:val="113"/>
        <w:ind w:firstLine="480" w:firstLineChars="200"/>
        <w:rPr>
          <w:rFonts w:hint="eastAsia" w:ascii="宋体" w:hAnsi="宋体" w:eastAsia="宋体" w:cs="宋体"/>
          <w:sz w:val="24"/>
          <w:szCs w:val="24"/>
          <w:highlight w:val="none"/>
          <w:u w:val="none"/>
        </w:rPr>
      </w:pPr>
    </w:p>
    <w:p w14:paraId="325C8B95">
      <w:pPr>
        <w:pStyle w:val="113"/>
        <w:ind w:firstLine="480" w:firstLineChars="200"/>
        <w:rPr>
          <w:rFonts w:hint="eastAsia" w:ascii="宋体" w:hAnsi="宋体" w:eastAsia="宋体" w:cs="宋体"/>
          <w:sz w:val="24"/>
          <w:szCs w:val="24"/>
          <w:highlight w:val="none"/>
          <w:u w:val="none"/>
        </w:rPr>
      </w:pPr>
    </w:p>
    <w:p w14:paraId="1348FB69">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甲方:(盖章)                            乙方：(盖章)</w:t>
      </w:r>
    </w:p>
    <w:p w14:paraId="1FD07819">
      <w:pPr>
        <w:pStyle w:val="113"/>
        <w:ind w:firstLine="480" w:firstLineChars="200"/>
        <w:rPr>
          <w:rFonts w:hint="eastAsia" w:ascii="宋体" w:hAnsi="宋体" w:eastAsia="宋体" w:cs="宋体"/>
          <w:sz w:val="24"/>
          <w:szCs w:val="24"/>
          <w:highlight w:val="none"/>
          <w:u w:val="none"/>
        </w:rPr>
      </w:pPr>
    </w:p>
    <w:p w14:paraId="63EAB4D0">
      <w:pPr>
        <w:pStyle w:val="113"/>
        <w:ind w:firstLine="480" w:firstLineChars="200"/>
        <w:rPr>
          <w:rFonts w:hint="eastAsia" w:ascii="宋体" w:hAnsi="宋体" w:eastAsia="宋体" w:cs="宋体"/>
          <w:sz w:val="24"/>
          <w:szCs w:val="24"/>
          <w:highlight w:val="none"/>
          <w:u w:val="none"/>
        </w:rPr>
      </w:pPr>
    </w:p>
    <w:p w14:paraId="0D4162FC">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授权代表人签字：                       授权代表人签字：</w:t>
      </w:r>
    </w:p>
    <w:p w14:paraId="70C6ECD5">
      <w:pPr>
        <w:pStyle w:val="113"/>
        <w:ind w:firstLine="480" w:firstLineChars="200"/>
        <w:rPr>
          <w:rFonts w:hint="eastAsia" w:ascii="宋体" w:hAnsi="宋体" w:eastAsia="宋体" w:cs="宋体"/>
          <w:sz w:val="24"/>
          <w:szCs w:val="24"/>
          <w:highlight w:val="none"/>
          <w:u w:val="none"/>
        </w:rPr>
      </w:pPr>
    </w:p>
    <w:p w14:paraId="689F745B">
      <w:pPr>
        <w:pStyle w:val="113"/>
        <w:ind w:firstLine="480" w:firstLineChars="200"/>
        <w:rPr>
          <w:rFonts w:hint="eastAsia" w:ascii="宋体" w:hAnsi="宋体" w:eastAsia="宋体" w:cs="宋体"/>
          <w:sz w:val="24"/>
          <w:szCs w:val="24"/>
          <w:highlight w:val="none"/>
          <w:u w:val="none"/>
          <w:lang w:val="en-US" w:eastAsia="zh-CN"/>
        </w:rPr>
      </w:pPr>
    </w:p>
    <w:p w14:paraId="09F14537">
      <w:pPr>
        <w:pStyle w:val="113"/>
        <w:ind w:firstLine="480" w:firstLineChars="200"/>
        <w:rPr>
          <w:rFonts w:hint="eastAsia" w:ascii="宋体" w:hAnsi="宋体" w:eastAsia="宋体" w:cs="宋体"/>
          <w:sz w:val="24"/>
          <w:szCs w:val="24"/>
          <w:highlight w:val="none"/>
          <w:u w:val="none"/>
          <w:lang w:val="en-US" w:eastAsia="zh-CN"/>
        </w:rPr>
      </w:pPr>
      <w:r>
        <w:rPr>
          <w:rFonts w:hint="eastAsia" w:ascii="宋体" w:hAnsi="宋体" w:eastAsia="宋体" w:cs="宋体"/>
          <w:sz w:val="24"/>
          <w:szCs w:val="24"/>
          <w:highlight w:val="none"/>
          <w:u w:val="none"/>
          <w:lang w:val="en-US" w:eastAsia="zh-CN"/>
        </w:rPr>
        <w:t>日 期：                                   日 期；</w:t>
      </w:r>
    </w:p>
    <w:p w14:paraId="5710AEB7">
      <w:pPr>
        <w:rPr>
          <w:rFonts w:hint="eastAsia" w:ascii="宋体" w:hAnsi="宋体" w:eastAsia="宋体" w:cs="宋体"/>
          <w:lang w:val="en-US" w:eastAsia="zh-CN"/>
        </w:rPr>
      </w:pPr>
      <w:r>
        <w:rPr>
          <w:rFonts w:hint="eastAsia" w:ascii="宋体" w:hAnsi="宋体" w:eastAsia="宋体" w:cs="宋体"/>
          <w:lang w:val="en-US" w:eastAsia="zh-CN"/>
        </w:rPr>
        <w:t xml:space="preserve">  </w:t>
      </w:r>
    </w:p>
    <w:p w14:paraId="4AA13EC1">
      <w:pPr>
        <w:pStyle w:val="15"/>
        <w:spacing w:line="440" w:lineRule="exact"/>
        <w:rPr>
          <w:rFonts w:hint="eastAsia" w:ascii="宋体" w:hAnsi="宋体" w:eastAsia="宋体" w:cs="宋体"/>
          <w:color w:val="000000"/>
          <w:sz w:val="24"/>
          <w:szCs w:val="24"/>
        </w:rPr>
      </w:pPr>
    </w:p>
    <w:p w14:paraId="1EDBD3C0">
      <w:pPr>
        <w:rPr>
          <w:rFonts w:hint="eastAsia" w:ascii="宋体" w:hAnsi="宋体" w:eastAsia="宋体" w:cs="宋体"/>
          <w:lang w:val="en-US" w:eastAsia="zh-CN"/>
        </w:rPr>
      </w:pPr>
      <w:r>
        <w:rPr>
          <w:rFonts w:hint="eastAsia" w:ascii="宋体" w:hAnsi="宋体" w:eastAsia="宋体" w:cs="宋体"/>
          <w:lang w:val="en-US" w:eastAsia="zh-CN"/>
        </w:rPr>
        <w:t xml:space="preserve">  </w:t>
      </w:r>
    </w:p>
    <w:p w14:paraId="5C1181CB">
      <w:pPr>
        <w:pStyle w:val="111"/>
        <w:ind w:firstLine="0" w:firstLineChars="0"/>
        <w:rPr>
          <w:rFonts w:hint="eastAsia" w:ascii="宋体" w:hAnsi="宋体" w:eastAsia="宋体" w:cs="宋体"/>
        </w:rPr>
      </w:pPr>
    </w:p>
    <w:p w14:paraId="3140280B">
      <w:pPr>
        <w:pStyle w:val="71"/>
        <w:jc w:val="both"/>
        <w:rPr>
          <w:rFonts w:hint="eastAsia" w:ascii="宋体" w:hAnsi="宋体" w:eastAsia="宋体" w:cs="宋体"/>
        </w:rPr>
      </w:pPr>
      <w:bookmarkStart w:id="21" w:name="_Toc47976615"/>
      <w:bookmarkStart w:id="22" w:name="_Toc5925"/>
    </w:p>
    <w:p w14:paraId="34A5C74F">
      <w:pPr>
        <w:pStyle w:val="71"/>
        <w:rPr>
          <w:rFonts w:hint="eastAsia" w:ascii="宋体" w:hAnsi="宋体" w:eastAsia="宋体" w:cs="宋体"/>
        </w:rPr>
      </w:pPr>
    </w:p>
    <w:p w14:paraId="1AC60DE1">
      <w:pPr>
        <w:pStyle w:val="71"/>
        <w:rPr>
          <w:rFonts w:hint="eastAsia" w:ascii="宋体" w:hAnsi="宋体" w:eastAsia="宋体" w:cs="宋体"/>
        </w:rPr>
      </w:pPr>
    </w:p>
    <w:p w14:paraId="77405EFE">
      <w:pPr>
        <w:pStyle w:val="71"/>
        <w:jc w:val="both"/>
        <w:rPr>
          <w:rFonts w:hint="eastAsia" w:ascii="宋体" w:hAnsi="宋体" w:eastAsia="宋体" w:cs="宋体"/>
        </w:rPr>
      </w:pPr>
    </w:p>
    <w:p w14:paraId="6817520A">
      <w:pPr>
        <w:pStyle w:val="71"/>
        <w:jc w:val="both"/>
        <w:rPr>
          <w:rFonts w:hint="eastAsia" w:ascii="宋体" w:hAnsi="宋体" w:eastAsia="宋体" w:cs="宋体"/>
        </w:rPr>
      </w:pPr>
    </w:p>
    <w:p w14:paraId="0EB8BBEB">
      <w:pPr>
        <w:pStyle w:val="71"/>
        <w:rPr>
          <w:rFonts w:hint="eastAsia" w:ascii="宋体" w:hAnsi="宋体" w:eastAsia="宋体" w:cs="宋体"/>
          <w:lang w:val="en-US" w:eastAsia="zh-CN"/>
        </w:rPr>
      </w:pPr>
      <w:r>
        <w:rPr>
          <w:rFonts w:hint="eastAsia" w:ascii="宋体" w:hAnsi="宋体" w:eastAsia="宋体" w:cs="宋体"/>
        </w:rPr>
        <w:t>第四部分　</w:t>
      </w:r>
      <w:bookmarkEnd w:id="21"/>
      <w:r>
        <w:rPr>
          <w:rFonts w:hint="eastAsia" w:ascii="宋体" w:hAnsi="宋体" w:eastAsia="宋体" w:cs="宋体"/>
          <w:lang w:val="en-US" w:eastAsia="zh-CN"/>
        </w:rPr>
        <w:t>投标文件附件</w:t>
      </w:r>
      <w:bookmarkEnd w:id="22"/>
    </w:p>
    <w:p w14:paraId="3D26BC99">
      <w:pPr>
        <w:keepNext/>
        <w:keepLines/>
        <w:jc w:val="center"/>
        <w:outlineLvl w:val="2"/>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投标函</w:t>
      </w:r>
    </w:p>
    <w:p w14:paraId="0B39DB8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致：中国重汽集团</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有限公司：</w:t>
      </w:r>
    </w:p>
    <w:p w14:paraId="7F916B14">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根据贵方</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bCs/>
          <w:snapToGrid w:val="0"/>
          <w:color w:val="000000"/>
          <w:kern w:val="0"/>
          <w:sz w:val="24"/>
          <w:szCs w:val="24"/>
        </w:rPr>
        <w:t>招标公告</w:t>
      </w:r>
      <w:r>
        <w:rPr>
          <w:rFonts w:hint="eastAsia" w:ascii="宋体" w:hAnsi="宋体" w:eastAsia="宋体" w:cs="宋体"/>
          <w:color w:val="000000"/>
          <w:sz w:val="24"/>
          <w:szCs w:val="24"/>
        </w:rPr>
        <w:t>，</w:t>
      </w:r>
      <w:r>
        <w:rPr>
          <w:rFonts w:hint="eastAsia" w:ascii="宋体" w:hAnsi="宋体" w:eastAsia="宋体" w:cs="宋体"/>
          <w:b/>
          <w:color w:val="000000"/>
          <w:sz w:val="24"/>
          <w:szCs w:val="24"/>
          <w:u w:val="single"/>
        </w:rPr>
        <w:t xml:space="preserve">            </w:t>
      </w:r>
      <w:r>
        <w:rPr>
          <w:rFonts w:hint="eastAsia" w:ascii="宋体" w:hAnsi="宋体" w:eastAsia="宋体" w:cs="宋体"/>
          <w:color w:val="000000"/>
          <w:sz w:val="24"/>
          <w:szCs w:val="24"/>
        </w:rPr>
        <w:t>投标公司， 法人代表人为</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，正式授权</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 提交纸质投标文件：资质证明文件、商务文件和技术文件正本</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份、副本</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份；电子版投标文件一份。</w:t>
      </w:r>
    </w:p>
    <w:p w14:paraId="26D62944">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据此函，签字代表宣布同意如下：</w:t>
      </w:r>
    </w:p>
    <w:p w14:paraId="71FBB53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1.投标人已详细审查全部“招标文件”，包括修改文件（如有的话）以及全部参考资料和有关附件，已经了解我方对于招标文件、采购过程、采购结果有依法进行询问、质疑、投诉的权利及相关渠道和要求。</w:t>
      </w:r>
    </w:p>
    <w:p w14:paraId="535DAED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2.投标人在投标之前已经与贵方进行了充分的沟通，完全理解并接受招标文件的各项规定和要求，对招标文件的合理性、合法性不再有异议。</w:t>
      </w:r>
    </w:p>
    <w:p w14:paraId="7A6FA39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3.本投标有效期自开标日起</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color w:val="000000"/>
          <w:sz w:val="24"/>
          <w:szCs w:val="24"/>
        </w:rPr>
        <w:t>个日历日。</w:t>
      </w:r>
    </w:p>
    <w:p w14:paraId="459E3F1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4.如中标，本投标文件至本项目合同履行完毕止均保持有效，本投标人将按“招标文件”及政府采购法律、法规的规定履行合同责任和义务。</w:t>
      </w:r>
    </w:p>
    <w:p w14:paraId="77545813">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5.投标人同意按照贵方要求提供与投标有关的一切数据或资料。</w:t>
      </w:r>
    </w:p>
    <w:p w14:paraId="4F02BADB">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6.与本投标有关的一切正式往来信函请寄：</w:t>
      </w:r>
    </w:p>
    <w:p w14:paraId="3404A7C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地址：                             </w:t>
      </w:r>
    </w:p>
    <w:p w14:paraId="24E63A1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邮编：        </w:t>
      </w:r>
    </w:p>
    <w:p w14:paraId="40F28EC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电话：        传真：                   </w:t>
      </w:r>
    </w:p>
    <w:p w14:paraId="1D482AFB">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投标人代表姓名：</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职务：          </w:t>
      </w:r>
    </w:p>
    <w:p w14:paraId="43152E4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开户银行：                   </w:t>
      </w:r>
    </w:p>
    <w:p w14:paraId="2F8C4A4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银行帐号：                   </w:t>
      </w:r>
    </w:p>
    <w:p w14:paraId="0446231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投标人名称（</w:t>
      </w:r>
      <w:r>
        <w:rPr>
          <w:rFonts w:hint="eastAsia" w:ascii="宋体" w:hAnsi="宋体" w:eastAsia="宋体" w:cs="宋体"/>
          <w:bCs/>
          <w:color w:val="000000"/>
          <w:sz w:val="24"/>
          <w:szCs w:val="24"/>
        </w:rPr>
        <w:t>盖章）</w:t>
      </w:r>
      <w:r>
        <w:rPr>
          <w:rFonts w:hint="eastAsia" w:ascii="宋体" w:hAnsi="宋体" w:eastAsia="宋体" w:cs="宋体"/>
          <w:color w:val="000000"/>
          <w:sz w:val="24"/>
          <w:szCs w:val="24"/>
        </w:rPr>
        <w:t xml:space="preserve">: </w:t>
      </w:r>
    </w:p>
    <w:p w14:paraId="7045671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授权代表签字</w:t>
      </w:r>
      <w:r>
        <w:rPr>
          <w:rFonts w:hint="eastAsia" w:ascii="宋体" w:hAnsi="宋体" w:eastAsia="宋体" w:cs="宋体"/>
          <w:bCs/>
          <w:color w:val="000000"/>
          <w:sz w:val="24"/>
          <w:szCs w:val="24"/>
        </w:rPr>
        <w:t>：</w:t>
      </w:r>
    </w:p>
    <w:p w14:paraId="284F62AD">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日期：     年      月      日</w:t>
      </w:r>
    </w:p>
    <w:p w14:paraId="50D9D845">
      <w:pPr>
        <w:rPr>
          <w:rFonts w:hint="eastAsia" w:ascii="宋体" w:hAnsi="宋体" w:eastAsia="宋体" w:cs="宋体"/>
          <w:color w:val="000000"/>
          <w:sz w:val="24"/>
          <w:szCs w:val="24"/>
        </w:rPr>
      </w:pPr>
    </w:p>
    <w:p w14:paraId="32681108">
      <w:pPr>
        <w:jc w:val="both"/>
        <w:rPr>
          <w:rFonts w:hint="eastAsia" w:ascii="宋体" w:hAnsi="宋体" w:eastAsia="宋体" w:cs="宋体"/>
          <w:b/>
          <w:color w:val="000000"/>
          <w:szCs w:val="24"/>
        </w:rPr>
      </w:pPr>
    </w:p>
    <w:p w14:paraId="5AD2320E">
      <w:pPr>
        <w:spacing w:line="360" w:lineRule="auto"/>
        <w:jc w:val="center"/>
        <w:rPr>
          <w:rFonts w:hint="eastAsia" w:ascii="宋体" w:hAnsi="宋体" w:eastAsia="宋体" w:cs="宋体"/>
          <w:b/>
          <w:bCs/>
          <w:color w:val="000000"/>
          <w:sz w:val="32"/>
          <w:szCs w:val="32"/>
        </w:rPr>
      </w:pPr>
      <w:bookmarkStart w:id="23" w:name="_Toc29366865"/>
      <w:bookmarkStart w:id="24" w:name="_Toc29366869"/>
    </w:p>
    <w:p w14:paraId="0179E87D">
      <w:pPr>
        <w:spacing w:line="360" w:lineRule="auto"/>
        <w:jc w:val="center"/>
        <w:rPr>
          <w:rFonts w:hint="eastAsia" w:ascii="宋体" w:hAnsi="宋体" w:eastAsia="宋体" w:cs="宋体"/>
          <w:color w:val="000000"/>
          <w:sz w:val="32"/>
          <w:szCs w:val="32"/>
        </w:rPr>
      </w:pPr>
      <w:r>
        <w:rPr>
          <w:rFonts w:hint="eastAsia" w:ascii="宋体" w:hAnsi="宋体" w:eastAsia="宋体" w:cs="宋体"/>
          <w:b/>
          <w:bCs/>
          <w:color w:val="000000"/>
          <w:sz w:val="32"/>
          <w:szCs w:val="32"/>
        </w:rPr>
        <w:t>法定代表人授权委托书</w:t>
      </w:r>
    </w:p>
    <w:p w14:paraId="19A97CD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本授权委托书声明：我＿＿＿＿＿＿＿（姓名）系＿＿＿＿＿＿＿＿＿＿＿＿＿＿＿＿＿＿＿＿＿＿＿＿（投标人全称）的法定代表人，就</w:t>
      </w:r>
      <w:r>
        <w:rPr>
          <w:rFonts w:hint="eastAsia" w:ascii="宋体" w:hAnsi="宋体" w:eastAsia="宋体" w:cs="宋体"/>
          <w:b/>
          <w:bCs/>
          <w:color w:val="000000"/>
          <w:sz w:val="24"/>
          <w:szCs w:val="24"/>
          <w:u w:val="single"/>
        </w:rPr>
        <w:t xml:space="preserve"> </w:t>
      </w:r>
      <w:r>
        <w:rPr>
          <w:rFonts w:hint="eastAsia" w:ascii="宋体" w:hAnsi="宋体" w:eastAsia="宋体" w:cs="宋体"/>
          <w:b/>
          <w:bCs/>
          <w:color w:val="000000"/>
          <w:sz w:val="24"/>
          <w:szCs w:val="24"/>
          <w:u w:val="single"/>
          <w:lang w:val="en-US" w:eastAsia="zh-CN"/>
        </w:rPr>
        <w:t xml:space="preserve">                      </w:t>
      </w:r>
      <w:r>
        <w:rPr>
          <w:rFonts w:hint="eastAsia" w:ascii="宋体" w:hAnsi="宋体" w:eastAsia="宋体" w:cs="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hint="eastAsia" w:ascii="宋体" w:hAnsi="宋体" w:eastAsia="宋体" w:cs="宋体"/>
                <w:sz w:val="24"/>
                <w:szCs w:val="20"/>
                <w:u w:val="none"/>
              </w:rPr>
            </w:pPr>
            <w:r>
              <w:rPr>
                <w:rFonts w:hint="eastAsia" w:ascii="宋体" w:hAnsi="宋体" w:eastAsia="宋体" w:cs="宋体"/>
                <w:sz w:val="24"/>
                <w:szCs w:val="20"/>
              </w:rPr>
              <w:t>附法人身份证明复印件</w:t>
            </w:r>
            <w:r>
              <w:rPr>
                <w:rFonts w:hint="eastAsia" w:ascii="宋体" w:hAnsi="宋体" w:eastAsia="宋体" w:cs="宋体"/>
                <w:sz w:val="24"/>
                <w:szCs w:val="20"/>
                <w:u w:val="none"/>
                <w:lang w:eastAsia="zh-CN"/>
              </w:rPr>
              <w:t>（</w:t>
            </w:r>
            <w:r>
              <w:rPr>
                <w:rFonts w:hint="eastAsia" w:ascii="宋体" w:hAnsi="宋体" w:eastAsia="宋体" w:cs="宋体"/>
                <w:color w:val="000000" w:themeColor="text1"/>
                <w:sz w:val="24"/>
                <w:szCs w:val="20"/>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hint="eastAsia" w:ascii="宋体" w:hAnsi="宋体" w:eastAsia="宋体" w:cs="宋体"/>
                <w:sz w:val="24"/>
                <w:szCs w:val="20"/>
              </w:rPr>
            </w:pPr>
            <w:r>
              <w:rPr>
                <w:rFonts w:hint="eastAsia" w:ascii="宋体" w:hAnsi="宋体" w:eastAsia="宋体" w:cs="宋体"/>
                <w:sz w:val="24"/>
                <w:szCs w:val="20"/>
              </w:rPr>
              <w:t>附授权代理人身份证明复印件</w:t>
            </w:r>
            <w:r>
              <w:rPr>
                <w:rFonts w:hint="eastAsia" w:ascii="宋体" w:hAnsi="宋体" w:eastAsia="宋体" w:cs="宋体"/>
                <w:sz w:val="24"/>
                <w:szCs w:val="20"/>
                <w:lang w:eastAsia="zh-CN"/>
              </w:rPr>
              <w:t>（</w:t>
            </w:r>
            <w:r>
              <w:rPr>
                <w:rFonts w:hint="eastAsia" w:ascii="宋体" w:hAnsi="宋体" w:eastAsia="宋体" w:cs="宋体"/>
                <w:sz w:val="24"/>
                <w:szCs w:val="20"/>
                <w:lang w:val="en-US" w:eastAsia="zh-CN"/>
              </w:rPr>
              <w:t>正反面</w:t>
            </w:r>
            <w:r>
              <w:rPr>
                <w:rFonts w:hint="eastAsia" w:ascii="宋体" w:hAnsi="宋体" w:eastAsia="宋体" w:cs="宋体"/>
                <w:sz w:val="24"/>
                <w:szCs w:val="20"/>
                <w:lang w:eastAsia="zh-CN"/>
              </w:rPr>
              <w:t>）</w:t>
            </w:r>
          </w:p>
        </w:tc>
      </w:tr>
    </w:tbl>
    <w:p w14:paraId="37BFA8A8">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全权代表姓名：            性别：          年龄：</w:t>
      </w:r>
    </w:p>
    <w:p w14:paraId="3B6DD363">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单位：                    部门：          职务：</w:t>
      </w:r>
    </w:p>
    <w:p w14:paraId="0F64A2A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法定代表人签字或盖章                          </w:t>
      </w:r>
    </w:p>
    <w:p w14:paraId="100F211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被授权人签字  </w:t>
      </w:r>
    </w:p>
    <w:p w14:paraId="7B47F76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被授权人电话：   </w:t>
      </w:r>
    </w:p>
    <w:p w14:paraId="6B9DBB7C">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投标人名称（公章）                       </w:t>
      </w:r>
    </w:p>
    <w:p w14:paraId="152336F1">
      <w:pPr>
        <w:spacing w:line="460" w:lineRule="exact"/>
        <w:ind w:firstLine="5520" w:firstLineChars="2300"/>
        <w:rPr>
          <w:rFonts w:hint="eastAsia" w:ascii="宋体" w:hAnsi="宋体" w:eastAsia="宋体" w:cs="宋体"/>
          <w:sz w:val="24"/>
          <w:szCs w:val="20"/>
          <w:u w:val="single"/>
        </w:rPr>
      </w:pPr>
      <w:r>
        <w:rPr>
          <w:rFonts w:hint="eastAsia" w:ascii="宋体" w:hAnsi="宋体" w:eastAsia="宋体" w:cs="宋体"/>
          <w:sz w:val="24"/>
          <w:szCs w:val="20"/>
          <w:u w:val="single"/>
        </w:rPr>
        <w:t xml:space="preserve">      </w:t>
      </w:r>
      <w:r>
        <w:rPr>
          <w:rFonts w:hint="eastAsia" w:ascii="宋体" w:hAnsi="宋体" w:eastAsia="宋体" w:cs="宋体"/>
          <w:sz w:val="24"/>
          <w:szCs w:val="20"/>
        </w:rPr>
        <w:t>年</w:t>
      </w:r>
      <w:r>
        <w:rPr>
          <w:rFonts w:hint="eastAsia" w:ascii="宋体" w:hAnsi="宋体" w:eastAsia="宋体" w:cs="宋体"/>
          <w:sz w:val="24"/>
          <w:szCs w:val="20"/>
          <w:u w:val="single"/>
        </w:rPr>
        <w:t xml:space="preserve">   </w:t>
      </w:r>
      <w:r>
        <w:rPr>
          <w:rFonts w:hint="eastAsia" w:ascii="宋体" w:hAnsi="宋体" w:eastAsia="宋体" w:cs="宋体"/>
          <w:sz w:val="24"/>
          <w:szCs w:val="20"/>
        </w:rPr>
        <w:t>月</w:t>
      </w:r>
      <w:r>
        <w:rPr>
          <w:rFonts w:hint="eastAsia" w:ascii="宋体" w:hAnsi="宋体" w:eastAsia="宋体" w:cs="宋体"/>
          <w:sz w:val="24"/>
          <w:szCs w:val="20"/>
          <w:u w:val="single"/>
        </w:rPr>
        <w:t xml:space="preserve">   </w:t>
      </w:r>
      <w:r>
        <w:rPr>
          <w:rFonts w:hint="eastAsia" w:ascii="宋体" w:hAnsi="宋体" w:eastAsia="宋体" w:cs="宋体"/>
          <w:sz w:val="24"/>
          <w:szCs w:val="20"/>
        </w:rPr>
        <w:t>日</w:t>
      </w:r>
    </w:p>
    <w:p w14:paraId="2B3FEAEC">
      <w:pPr>
        <w:spacing w:line="360" w:lineRule="auto"/>
        <w:ind w:firstLine="4800" w:firstLineChars="2000"/>
        <w:rPr>
          <w:rFonts w:hint="eastAsia" w:ascii="宋体" w:hAnsi="宋体" w:eastAsia="宋体" w:cs="宋体"/>
          <w:sz w:val="24"/>
          <w:szCs w:val="21"/>
        </w:rPr>
      </w:pPr>
    </w:p>
    <w:p w14:paraId="42BBE3A2">
      <w:pPr>
        <w:spacing w:line="360" w:lineRule="auto"/>
        <w:ind w:firstLine="4800" w:firstLineChars="2000"/>
        <w:rPr>
          <w:rFonts w:hint="eastAsia" w:ascii="宋体" w:hAnsi="宋体" w:eastAsia="宋体" w:cs="宋体"/>
          <w:sz w:val="24"/>
          <w:szCs w:val="21"/>
        </w:rPr>
      </w:pPr>
    </w:p>
    <w:p w14:paraId="3D18A567">
      <w:pPr>
        <w:spacing w:line="360" w:lineRule="auto"/>
        <w:ind w:firstLine="4800" w:firstLineChars="2000"/>
        <w:rPr>
          <w:rFonts w:hint="eastAsia" w:ascii="宋体" w:hAnsi="宋体" w:eastAsia="宋体" w:cs="宋体"/>
          <w:sz w:val="24"/>
          <w:szCs w:val="21"/>
        </w:rPr>
      </w:pPr>
    </w:p>
    <w:p w14:paraId="758E3B4E">
      <w:pPr>
        <w:spacing w:line="360" w:lineRule="auto"/>
        <w:ind w:firstLine="4800" w:firstLineChars="2000"/>
        <w:rPr>
          <w:rFonts w:hint="eastAsia" w:ascii="宋体" w:hAnsi="宋体" w:eastAsia="宋体" w:cs="宋体"/>
          <w:sz w:val="24"/>
          <w:szCs w:val="21"/>
        </w:rPr>
      </w:pPr>
    </w:p>
    <w:p w14:paraId="69663AF6">
      <w:pPr>
        <w:pStyle w:val="15"/>
        <w:rPr>
          <w:rFonts w:hint="eastAsia" w:ascii="宋体" w:hAnsi="宋体" w:eastAsia="宋体" w:cs="宋体"/>
        </w:rPr>
      </w:pPr>
    </w:p>
    <w:p w14:paraId="3A5DEF51">
      <w:pPr>
        <w:spacing w:line="360" w:lineRule="auto"/>
        <w:rPr>
          <w:rFonts w:hint="eastAsia" w:ascii="宋体" w:hAnsi="宋体" w:eastAsia="宋体" w:cs="宋体"/>
          <w:sz w:val="24"/>
          <w:szCs w:val="21"/>
        </w:rPr>
      </w:pPr>
    </w:p>
    <w:bookmarkEnd w:id="23"/>
    <w:bookmarkEnd w:id="24"/>
    <w:p w14:paraId="3022D90B">
      <w:pPr>
        <w:pStyle w:val="72"/>
        <w:numPr>
          <w:ilvl w:val="0"/>
          <w:numId w:val="0"/>
        </w:numPr>
        <w:ind w:leftChars="0"/>
        <w:jc w:val="center"/>
        <w:rPr>
          <w:rFonts w:hint="eastAsia" w:ascii="宋体" w:hAnsi="宋体" w:eastAsia="宋体" w:cs="宋体"/>
          <w:lang w:val="en-US" w:eastAsia="zh-CN"/>
        </w:rPr>
      </w:pPr>
    </w:p>
    <w:p w14:paraId="3599FAF1">
      <w:pPr>
        <w:pStyle w:val="72"/>
        <w:numPr>
          <w:ilvl w:val="0"/>
          <w:numId w:val="0"/>
        </w:numPr>
        <w:ind w:leftChars="0"/>
        <w:jc w:val="center"/>
        <w:rPr>
          <w:rFonts w:hint="eastAsia" w:ascii="宋体" w:hAnsi="宋体" w:eastAsia="宋体" w:cs="宋体"/>
          <w:lang w:val="en-US" w:eastAsia="zh-CN"/>
        </w:rPr>
      </w:pPr>
    </w:p>
    <w:p w14:paraId="769BF465">
      <w:pPr>
        <w:pStyle w:val="72"/>
        <w:numPr>
          <w:ilvl w:val="0"/>
          <w:numId w:val="0"/>
        </w:numPr>
        <w:ind w:leftChars="0"/>
        <w:jc w:val="center"/>
        <w:rPr>
          <w:rFonts w:hint="eastAsia" w:ascii="宋体" w:hAnsi="宋体" w:eastAsia="宋体" w:cs="宋体"/>
          <w:lang w:val="en-US" w:eastAsia="zh-CN"/>
        </w:rPr>
      </w:pPr>
      <w:r>
        <w:rPr>
          <w:rFonts w:hint="eastAsia" w:ascii="宋体" w:hAnsi="宋体" w:eastAsia="宋体" w:cs="宋体"/>
          <w:lang w:val="en-US" w:eastAsia="zh-CN"/>
        </w:rPr>
        <w:t>开标一览表</w:t>
      </w:r>
    </w:p>
    <w:p w14:paraId="71C63D3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项目名称：                                                    </w:t>
      </w:r>
    </w:p>
    <w:tbl>
      <w:tblPr>
        <w:tblStyle w:val="31"/>
        <w:tblW w:w="72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243"/>
        <w:gridCol w:w="699"/>
      </w:tblGrid>
      <w:tr w14:paraId="07BA8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1B2BAAFF">
            <w:pPr>
              <w:jc w:val="center"/>
              <w:rPr>
                <w:rFonts w:hint="eastAsia" w:ascii="宋体" w:hAnsi="宋体" w:eastAsia="宋体" w:cs="宋体"/>
                <w:b/>
                <w:szCs w:val="20"/>
              </w:rPr>
            </w:pPr>
            <w:r>
              <w:rPr>
                <w:rFonts w:hint="eastAsia" w:ascii="宋体" w:hAnsi="宋体" w:eastAsia="宋体" w:cs="宋体"/>
                <w:b/>
                <w:szCs w:val="20"/>
              </w:rPr>
              <w:t>序号</w:t>
            </w:r>
          </w:p>
        </w:tc>
        <w:tc>
          <w:tcPr>
            <w:tcW w:w="1518" w:type="dxa"/>
            <w:vAlign w:val="center"/>
          </w:tcPr>
          <w:p w14:paraId="0CB9085E">
            <w:pPr>
              <w:jc w:val="center"/>
              <w:rPr>
                <w:rFonts w:hint="eastAsia" w:ascii="宋体" w:hAnsi="宋体" w:eastAsia="宋体" w:cs="宋体"/>
                <w:b/>
                <w:szCs w:val="20"/>
              </w:rPr>
            </w:pPr>
            <w:r>
              <w:rPr>
                <w:rFonts w:hint="eastAsia" w:ascii="宋体" w:hAnsi="宋体" w:eastAsia="宋体" w:cs="宋体"/>
                <w:b/>
                <w:szCs w:val="20"/>
              </w:rPr>
              <w:t>货物名称</w:t>
            </w:r>
          </w:p>
        </w:tc>
        <w:tc>
          <w:tcPr>
            <w:tcW w:w="848" w:type="dxa"/>
            <w:vAlign w:val="center"/>
          </w:tcPr>
          <w:p w14:paraId="7FD1C6AE">
            <w:pPr>
              <w:jc w:val="center"/>
              <w:rPr>
                <w:rFonts w:hint="eastAsia" w:ascii="宋体" w:hAnsi="宋体" w:eastAsia="宋体" w:cs="宋体"/>
                <w:b/>
                <w:szCs w:val="20"/>
              </w:rPr>
            </w:pPr>
            <w:r>
              <w:rPr>
                <w:rFonts w:hint="eastAsia" w:ascii="宋体" w:hAnsi="宋体" w:eastAsia="宋体" w:cs="宋体"/>
                <w:b/>
                <w:szCs w:val="20"/>
              </w:rPr>
              <w:t>数量</w:t>
            </w:r>
          </w:p>
        </w:tc>
        <w:tc>
          <w:tcPr>
            <w:tcW w:w="2270" w:type="dxa"/>
            <w:vAlign w:val="center"/>
          </w:tcPr>
          <w:p w14:paraId="7E8CB28F">
            <w:pPr>
              <w:jc w:val="center"/>
              <w:rPr>
                <w:rFonts w:hint="eastAsia" w:ascii="宋体" w:hAnsi="宋体" w:eastAsia="宋体" w:cs="宋体"/>
                <w:b/>
                <w:szCs w:val="20"/>
              </w:rPr>
            </w:pPr>
            <w:r>
              <w:rPr>
                <w:rFonts w:hint="eastAsia" w:ascii="宋体" w:hAnsi="宋体" w:eastAsia="宋体" w:cs="宋体"/>
                <w:b/>
                <w:szCs w:val="20"/>
              </w:rPr>
              <w:t>投标总价（元）</w:t>
            </w:r>
          </w:p>
        </w:tc>
        <w:tc>
          <w:tcPr>
            <w:tcW w:w="1243" w:type="dxa"/>
            <w:vAlign w:val="center"/>
          </w:tcPr>
          <w:p w14:paraId="5BE19F44">
            <w:pPr>
              <w:jc w:val="center"/>
              <w:rPr>
                <w:rFonts w:hint="eastAsia" w:ascii="宋体" w:hAnsi="宋体" w:eastAsia="宋体" w:cs="宋体"/>
                <w:b/>
                <w:szCs w:val="20"/>
                <w:lang w:val="en-US" w:eastAsia="zh-CN"/>
              </w:rPr>
            </w:pPr>
            <w:r>
              <w:rPr>
                <w:rFonts w:hint="eastAsia" w:ascii="宋体" w:hAnsi="宋体" w:eastAsia="宋体" w:cs="宋体"/>
                <w:b/>
                <w:szCs w:val="20"/>
                <w:lang w:val="en-US" w:eastAsia="zh-CN"/>
              </w:rPr>
              <w:t>付款方式是否响应</w:t>
            </w:r>
          </w:p>
        </w:tc>
        <w:tc>
          <w:tcPr>
            <w:tcW w:w="699" w:type="dxa"/>
            <w:vAlign w:val="center"/>
          </w:tcPr>
          <w:p w14:paraId="0DA60CF4">
            <w:pPr>
              <w:jc w:val="center"/>
              <w:rPr>
                <w:rFonts w:hint="eastAsia" w:ascii="宋体" w:hAnsi="宋体" w:eastAsia="宋体" w:cs="宋体"/>
                <w:b/>
                <w:szCs w:val="20"/>
                <w:lang w:val="en-US"/>
              </w:rPr>
            </w:pPr>
            <w:r>
              <w:rPr>
                <w:rFonts w:hint="eastAsia" w:ascii="宋体" w:hAnsi="宋体" w:eastAsia="宋体" w:cs="宋体"/>
                <w:b/>
                <w:szCs w:val="20"/>
                <w:lang w:val="en-US" w:eastAsia="zh-CN"/>
              </w:rPr>
              <w:t>商务条款是否偏离</w:t>
            </w:r>
          </w:p>
        </w:tc>
      </w:tr>
      <w:tr w14:paraId="035C9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6D0E9BE6">
            <w:pPr>
              <w:jc w:val="center"/>
              <w:rPr>
                <w:rFonts w:hint="eastAsia" w:ascii="宋体" w:hAnsi="宋体" w:eastAsia="宋体" w:cs="宋体"/>
                <w:b/>
                <w:szCs w:val="20"/>
                <w:lang w:val="en-US" w:eastAsia="zh-CN"/>
              </w:rPr>
            </w:pPr>
            <w:r>
              <w:rPr>
                <w:rFonts w:hint="eastAsia" w:ascii="宋体" w:hAnsi="宋体" w:eastAsia="宋体" w:cs="宋体"/>
                <w:b/>
                <w:szCs w:val="20"/>
                <w:lang w:val="en-US" w:eastAsia="zh-CN"/>
              </w:rPr>
              <w:t>1</w:t>
            </w:r>
          </w:p>
        </w:tc>
        <w:tc>
          <w:tcPr>
            <w:tcW w:w="1518" w:type="dxa"/>
            <w:vAlign w:val="center"/>
          </w:tcPr>
          <w:p w14:paraId="01DDB5C4">
            <w:pPr>
              <w:jc w:val="center"/>
              <w:rPr>
                <w:rFonts w:hint="eastAsia" w:ascii="宋体" w:hAnsi="宋体" w:eastAsia="宋体" w:cs="宋体"/>
                <w:b/>
                <w:szCs w:val="20"/>
                <w:lang w:eastAsia="zh-CN"/>
              </w:rPr>
            </w:pPr>
          </w:p>
        </w:tc>
        <w:tc>
          <w:tcPr>
            <w:tcW w:w="848" w:type="dxa"/>
            <w:vAlign w:val="center"/>
          </w:tcPr>
          <w:p w14:paraId="5754ED5A">
            <w:pPr>
              <w:jc w:val="center"/>
              <w:rPr>
                <w:rFonts w:hint="eastAsia" w:ascii="宋体" w:hAnsi="宋体" w:eastAsia="宋体" w:cs="宋体"/>
                <w:b/>
                <w:szCs w:val="20"/>
                <w:lang w:val="en-US" w:eastAsia="zh-CN"/>
              </w:rPr>
            </w:pPr>
            <w:r>
              <w:rPr>
                <w:rFonts w:hint="eastAsia" w:ascii="宋体" w:hAnsi="宋体" w:eastAsia="宋体" w:cs="宋体"/>
                <w:b/>
                <w:szCs w:val="20"/>
                <w:lang w:val="en-US" w:eastAsia="zh-CN"/>
              </w:rPr>
              <w:t>套</w:t>
            </w:r>
          </w:p>
        </w:tc>
        <w:tc>
          <w:tcPr>
            <w:tcW w:w="2270" w:type="dxa"/>
            <w:vAlign w:val="center"/>
          </w:tcPr>
          <w:p w14:paraId="63A1C48D">
            <w:pPr>
              <w:jc w:val="left"/>
              <w:rPr>
                <w:rFonts w:hint="eastAsia" w:ascii="宋体" w:hAnsi="宋体" w:eastAsia="宋体" w:cs="宋体"/>
                <w:b/>
                <w:szCs w:val="20"/>
                <w:lang w:val="en-US" w:eastAsia="zh-CN"/>
              </w:rPr>
            </w:pPr>
            <w:r>
              <w:rPr>
                <w:rFonts w:hint="eastAsia" w:ascii="宋体" w:hAnsi="宋体" w:eastAsia="宋体" w:cs="宋体"/>
                <w:b/>
                <w:szCs w:val="20"/>
              </w:rPr>
              <w:t>不含税价</w:t>
            </w:r>
            <w:r>
              <w:rPr>
                <w:rFonts w:hint="eastAsia" w:ascii="宋体" w:hAnsi="宋体" w:eastAsia="宋体" w:cs="宋体"/>
                <w:b/>
                <w:szCs w:val="20"/>
                <w:lang w:eastAsia="zh-CN"/>
              </w:rPr>
              <w:t>：</w:t>
            </w:r>
          </w:p>
          <w:p w14:paraId="6C6D0F49">
            <w:pPr>
              <w:jc w:val="left"/>
              <w:rPr>
                <w:rFonts w:hint="eastAsia" w:ascii="宋体" w:hAnsi="宋体" w:eastAsia="宋体" w:cs="宋体"/>
                <w:b/>
                <w:szCs w:val="20"/>
                <w:lang w:val="en-US" w:eastAsia="zh-CN"/>
              </w:rPr>
            </w:pPr>
            <w:r>
              <w:rPr>
                <w:rFonts w:hint="eastAsia" w:ascii="宋体" w:hAnsi="宋体" w:eastAsia="宋体" w:cs="宋体"/>
                <w:b/>
                <w:szCs w:val="20"/>
              </w:rPr>
              <w:t>含税价格：</w:t>
            </w:r>
            <w:r>
              <w:rPr>
                <w:rFonts w:hint="eastAsia" w:ascii="宋体" w:hAnsi="宋体" w:eastAsia="宋体" w:cs="宋体"/>
                <w:b/>
                <w:szCs w:val="20"/>
                <w:u w:val="single"/>
                <w:lang w:val="en-US" w:eastAsia="zh-CN"/>
              </w:rPr>
              <w:t xml:space="preserve">    （大写：    ）</w:t>
            </w:r>
          </w:p>
          <w:p w14:paraId="34B462C2">
            <w:pPr>
              <w:jc w:val="left"/>
              <w:rPr>
                <w:rFonts w:hint="eastAsia" w:ascii="宋体" w:hAnsi="宋体" w:eastAsia="宋体" w:cs="宋体"/>
                <w:b/>
                <w:szCs w:val="20"/>
                <w:lang w:val="en-US" w:eastAsia="zh-CN"/>
              </w:rPr>
            </w:pPr>
            <w:r>
              <w:rPr>
                <w:rFonts w:hint="eastAsia" w:ascii="宋体" w:hAnsi="宋体" w:eastAsia="宋体" w:cs="宋体"/>
                <w:b/>
                <w:szCs w:val="20"/>
              </w:rPr>
              <w:t>税率：</w:t>
            </w:r>
          </w:p>
        </w:tc>
        <w:tc>
          <w:tcPr>
            <w:tcW w:w="1243" w:type="dxa"/>
            <w:vAlign w:val="center"/>
          </w:tcPr>
          <w:p w14:paraId="2E7E4711">
            <w:pPr>
              <w:jc w:val="center"/>
              <w:rPr>
                <w:rFonts w:hint="eastAsia" w:ascii="宋体" w:hAnsi="宋体" w:eastAsia="宋体" w:cs="宋体"/>
                <w:b/>
                <w:szCs w:val="20"/>
              </w:rPr>
            </w:pPr>
          </w:p>
        </w:tc>
        <w:tc>
          <w:tcPr>
            <w:tcW w:w="699" w:type="dxa"/>
            <w:vAlign w:val="center"/>
          </w:tcPr>
          <w:p w14:paraId="14D620AB">
            <w:pPr>
              <w:jc w:val="center"/>
              <w:rPr>
                <w:rFonts w:hint="eastAsia" w:ascii="宋体" w:hAnsi="宋体" w:eastAsia="宋体" w:cs="宋体"/>
                <w:b/>
                <w:szCs w:val="20"/>
              </w:rPr>
            </w:pPr>
          </w:p>
        </w:tc>
      </w:tr>
    </w:tbl>
    <w:p w14:paraId="2AC98F24">
      <w:pPr>
        <w:rPr>
          <w:rFonts w:hint="eastAsia" w:ascii="宋体" w:hAnsi="宋体" w:eastAsia="宋体" w:cs="宋体"/>
          <w:sz w:val="24"/>
          <w:szCs w:val="24"/>
        </w:rPr>
      </w:pPr>
    </w:p>
    <w:p w14:paraId="0B093042">
      <w:pPr>
        <w:spacing w:line="400" w:lineRule="exact"/>
        <w:rPr>
          <w:rFonts w:hint="eastAsia" w:ascii="宋体" w:hAnsi="宋体" w:eastAsia="宋体" w:cs="宋体"/>
          <w:szCs w:val="21"/>
        </w:rPr>
      </w:pPr>
      <w:r>
        <w:rPr>
          <w:rFonts w:hint="eastAsia" w:ascii="宋体" w:hAnsi="宋体" w:eastAsia="宋体" w:cs="宋体"/>
          <w:b/>
          <w:bCs/>
          <w:szCs w:val="21"/>
        </w:rPr>
        <w:t>注：</w:t>
      </w:r>
    </w:p>
    <w:p w14:paraId="440943D3">
      <w:pPr>
        <w:spacing w:line="520" w:lineRule="exact"/>
        <w:rPr>
          <w:rFonts w:hint="eastAsia" w:ascii="宋体" w:hAnsi="宋体" w:eastAsia="宋体" w:cs="宋体"/>
          <w:b/>
          <w:bCs/>
          <w:szCs w:val="21"/>
        </w:rPr>
      </w:pPr>
      <w:r>
        <w:rPr>
          <w:rFonts w:hint="eastAsia" w:ascii="宋体" w:hAnsi="宋体" w:eastAsia="宋体" w:cs="宋体"/>
          <w:b/>
          <w:bCs/>
          <w:szCs w:val="21"/>
        </w:rPr>
        <w:t>1.此表中的报价必须与相应的报价明细表中的报价一致。</w:t>
      </w:r>
    </w:p>
    <w:p w14:paraId="4A5EE63D">
      <w:pPr>
        <w:spacing w:line="300" w:lineRule="auto"/>
        <w:rPr>
          <w:rFonts w:hint="eastAsia" w:ascii="宋体" w:hAnsi="宋体" w:eastAsia="宋体" w:cs="宋体"/>
          <w:b/>
          <w:szCs w:val="20"/>
        </w:rPr>
      </w:pPr>
      <w:r>
        <w:rPr>
          <w:rFonts w:hint="eastAsia" w:ascii="宋体" w:hAnsi="宋体" w:eastAsia="宋体" w:cs="宋体"/>
          <w:b/>
          <w:szCs w:val="20"/>
          <w:lang w:val="en-US" w:eastAsia="zh-CN"/>
        </w:rPr>
        <w:t>2</w:t>
      </w:r>
      <w:r>
        <w:rPr>
          <w:rFonts w:hint="eastAsia" w:ascii="宋体" w:hAnsi="宋体" w:eastAsia="宋体" w:cs="宋体"/>
          <w:b/>
          <w:szCs w:val="20"/>
        </w:rPr>
        <w:t>.需写明含税价、不含税价格、税率。</w:t>
      </w:r>
    </w:p>
    <w:p w14:paraId="716860CE">
      <w:pPr>
        <w:pStyle w:val="15"/>
        <w:rPr>
          <w:rFonts w:hint="eastAsia" w:ascii="宋体" w:hAnsi="宋体" w:eastAsia="宋体" w:cs="宋体"/>
          <w:b/>
          <w:bCs/>
          <w:szCs w:val="21"/>
          <w:highlight w:val="none"/>
        </w:rPr>
      </w:pPr>
      <w:r>
        <w:rPr>
          <w:rFonts w:hint="eastAsia" w:ascii="宋体" w:hAnsi="宋体" w:eastAsia="宋体" w:cs="宋体"/>
          <w:b/>
          <w:szCs w:val="20"/>
          <w:highlight w:val="none"/>
          <w:lang w:val="en-US" w:eastAsia="zh-CN"/>
        </w:rPr>
        <w:t>3</w:t>
      </w:r>
      <w:r>
        <w:rPr>
          <w:rFonts w:hint="eastAsia" w:ascii="宋体" w:hAnsi="宋体" w:eastAsia="宋体" w:cs="宋体"/>
          <w:b/>
          <w:szCs w:val="20"/>
          <w:highlight w:val="none"/>
        </w:rPr>
        <w:t>.</w:t>
      </w:r>
      <w:r>
        <w:rPr>
          <w:rFonts w:hint="eastAsia" w:ascii="宋体" w:hAnsi="宋体" w:eastAsia="宋体" w:cs="宋体"/>
          <w:b/>
          <w:bCs/>
          <w:szCs w:val="21"/>
          <w:highlight w:val="none"/>
        </w:rPr>
        <w:t>投标总价包括</w:t>
      </w:r>
      <w:r>
        <w:rPr>
          <w:rFonts w:hint="eastAsia" w:ascii="宋体" w:hAnsi="宋体" w:eastAsia="宋体" w:cs="宋体"/>
          <w:b/>
          <w:bCs/>
          <w:szCs w:val="21"/>
          <w:highlight w:val="none"/>
          <w:u w:val="none"/>
          <w:lang w:val="en-US" w:eastAsia="zh-CN"/>
        </w:rPr>
        <w:t>全部费用</w:t>
      </w:r>
      <w:r>
        <w:rPr>
          <w:rFonts w:hint="eastAsia" w:ascii="宋体" w:hAnsi="宋体" w:eastAsia="宋体" w:cs="宋体"/>
          <w:b/>
          <w:bCs/>
          <w:szCs w:val="21"/>
          <w:highlight w:val="none"/>
        </w:rPr>
        <w:t>。</w:t>
      </w:r>
    </w:p>
    <w:p w14:paraId="7CA9A866">
      <w:pPr>
        <w:pStyle w:val="15"/>
        <w:rPr>
          <w:rFonts w:hint="eastAsia" w:ascii="宋体" w:hAnsi="宋体" w:eastAsia="宋体" w:cs="宋体"/>
          <w:b/>
          <w:bCs/>
          <w:szCs w:val="21"/>
          <w:highlight w:val="yellow"/>
        </w:rPr>
      </w:pPr>
    </w:p>
    <w:p w14:paraId="31061A95">
      <w:pPr>
        <w:pStyle w:val="15"/>
        <w:rPr>
          <w:rFonts w:hint="eastAsia" w:ascii="宋体" w:hAnsi="宋体" w:eastAsia="宋体" w:cs="宋体"/>
          <w:b/>
          <w:bCs/>
          <w:szCs w:val="21"/>
          <w:highlight w:val="yellow"/>
        </w:rPr>
      </w:pPr>
    </w:p>
    <w:p w14:paraId="5A2F2EC2">
      <w:pPr>
        <w:spacing w:line="660" w:lineRule="exact"/>
        <w:jc w:val="center"/>
        <w:rPr>
          <w:rFonts w:hint="eastAsia" w:ascii="宋体" w:hAnsi="宋体" w:eastAsia="宋体" w:cs="宋体"/>
          <w:sz w:val="24"/>
          <w:szCs w:val="20"/>
        </w:rPr>
      </w:pPr>
      <w:r>
        <w:rPr>
          <w:rFonts w:hint="eastAsia" w:ascii="宋体" w:hAnsi="宋体" w:eastAsia="宋体" w:cs="宋体"/>
          <w:sz w:val="24"/>
          <w:szCs w:val="20"/>
          <w:lang w:val="en-US" w:eastAsia="zh-CN"/>
        </w:rPr>
        <w:t xml:space="preserve">                        </w:t>
      </w:r>
      <w:r>
        <w:rPr>
          <w:rFonts w:hint="eastAsia" w:ascii="宋体" w:hAnsi="宋体" w:eastAsia="宋体" w:cs="宋体"/>
          <w:sz w:val="24"/>
          <w:szCs w:val="20"/>
        </w:rPr>
        <w:t>投标人：（盖章）</w:t>
      </w:r>
    </w:p>
    <w:p w14:paraId="3B316BD5">
      <w:pPr>
        <w:spacing w:line="660" w:lineRule="exact"/>
        <w:jc w:val="right"/>
        <w:rPr>
          <w:rFonts w:hint="eastAsia" w:ascii="宋体" w:hAnsi="宋体" w:eastAsia="宋体" w:cs="宋体"/>
          <w:sz w:val="24"/>
          <w:szCs w:val="20"/>
        </w:rPr>
      </w:pPr>
      <w:r>
        <w:rPr>
          <w:rFonts w:hint="eastAsia" w:ascii="宋体" w:hAnsi="宋体" w:eastAsia="宋体" w:cs="宋体"/>
          <w:sz w:val="24"/>
          <w:szCs w:val="20"/>
        </w:rPr>
        <w:t>法定代表人（委托代理人）：（签字）</w:t>
      </w:r>
    </w:p>
    <w:p w14:paraId="5E5A5D5F">
      <w:pPr>
        <w:spacing w:line="660" w:lineRule="exact"/>
        <w:jc w:val="center"/>
        <w:rPr>
          <w:rFonts w:hint="eastAsia" w:ascii="宋体" w:hAnsi="宋体" w:eastAsia="宋体" w:cs="宋体"/>
          <w:sz w:val="24"/>
          <w:szCs w:val="20"/>
        </w:rPr>
      </w:pPr>
      <w:r>
        <w:rPr>
          <w:rFonts w:hint="eastAsia" w:ascii="宋体" w:hAnsi="宋体" w:eastAsia="宋体" w:cs="宋体"/>
          <w:sz w:val="24"/>
          <w:szCs w:val="20"/>
          <w:lang w:val="en-US" w:eastAsia="zh-CN"/>
        </w:rPr>
        <w:t xml:space="preserve">                                     </w:t>
      </w:r>
      <w:r>
        <w:rPr>
          <w:rFonts w:hint="eastAsia" w:ascii="宋体" w:hAnsi="宋体" w:eastAsia="宋体" w:cs="宋体"/>
          <w:sz w:val="24"/>
          <w:szCs w:val="20"/>
        </w:rPr>
        <w:t>日  期：</w:t>
      </w:r>
      <w:r>
        <w:rPr>
          <w:rFonts w:hint="eastAsia" w:ascii="宋体" w:hAnsi="宋体" w:eastAsia="宋体" w:cs="宋体"/>
          <w:sz w:val="24"/>
          <w:szCs w:val="20"/>
          <w:u w:val="single"/>
        </w:rPr>
        <w:t xml:space="preserve">       </w:t>
      </w:r>
      <w:r>
        <w:rPr>
          <w:rFonts w:hint="eastAsia" w:ascii="宋体" w:hAnsi="宋体" w:eastAsia="宋体" w:cs="宋体"/>
          <w:sz w:val="24"/>
          <w:szCs w:val="20"/>
        </w:rPr>
        <w:t>年</w:t>
      </w:r>
      <w:r>
        <w:rPr>
          <w:rFonts w:hint="eastAsia" w:ascii="宋体" w:hAnsi="宋体" w:eastAsia="宋体" w:cs="宋体"/>
          <w:sz w:val="24"/>
          <w:szCs w:val="20"/>
          <w:u w:val="single"/>
        </w:rPr>
        <w:t xml:space="preserve">    </w:t>
      </w:r>
      <w:r>
        <w:rPr>
          <w:rFonts w:hint="eastAsia" w:ascii="宋体" w:hAnsi="宋体" w:eastAsia="宋体" w:cs="宋体"/>
          <w:sz w:val="24"/>
          <w:szCs w:val="20"/>
        </w:rPr>
        <w:t>月</w:t>
      </w:r>
      <w:r>
        <w:rPr>
          <w:rFonts w:hint="eastAsia" w:ascii="宋体" w:hAnsi="宋体" w:eastAsia="宋体" w:cs="宋体"/>
          <w:sz w:val="24"/>
          <w:szCs w:val="20"/>
          <w:u w:val="single"/>
        </w:rPr>
        <w:t xml:space="preserve">    </w:t>
      </w:r>
      <w:r>
        <w:rPr>
          <w:rFonts w:hint="eastAsia" w:ascii="宋体" w:hAnsi="宋体" w:eastAsia="宋体" w:cs="宋体"/>
          <w:sz w:val="24"/>
          <w:szCs w:val="20"/>
        </w:rPr>
        <w:t>日</w:t>
      </w:r>
    </w:p>
    <w:p w14:paraId="40B2C361">
      <w:pPr>
        <w:pStyle w:val="72"/>
        <w:numPr>
          <w:ilvl w:val="0"/>
          <w:numId w:val="0"/>
        </w:numPr>
        <w:ind w:leftChars="0"/>
        <w:rPr>
          <w:rFonts w:hint="eastAsia" w:ascii="宋体" w:hAnsi="宋体" w:eastAsia="宋体" w:cs="宋体"/>
        </w:rPr>
      </w:pPr>
      <w:r>
        <w:rPr>
          <w:rFonts w:hint="eastAsia" w:ascii="宋体" w:hAnsi="宋体" w:eastAsia="宋体" w:cs="宋体"/>
        </w:rPr>
        <w:t xml:space="preserve"> </w:t>
      </w:r>
    </w:p>
    <w:p w14:paraId="36B9F02A">
      <w:pPr>
        <w:pStyle w:val="72"/>
        <w:numPr>
          <w:ilvl w:val="0"/>
          <w:numId w:val="0"/>
        </w:numPr>
        <w:ind w:leftChars="0"/>
        <w:rPr>
          <w:rFonts w:hint="eastAsia" w:ascii="宋体" w:hAnsi="宋体" w:eastAsia="宋体" w:cs="宋体"/>
        </w:rPr>
      </w:pPr>
    </w:p>
    <w:p w14:paraId="6E7F97B7">
      <w:pPr>
        <w:pStyle w:val="72"/>
        <w:numPr>
          <w:ilvl w:val="0"/>
          <w:numId w:val="0"/>
        </w:numPr>
        <w:ind w:leftChars="0"/>
        <w:rPr>
          <w:rFonts w:hint="eastAsia" w:ascii="宋体" w:hAnsi="宋体" w:eastAsia="宋体" w:cs="宋体"/>
        </w:rPr>
      </w:pPr>
    </w:p>
    <w:p w14:paraId="3F830A7C">
      <w:pPr>
        <w:pStyle w:val="72"/>
        <w:numPr>
          <w:ilvl w:val="0"/>
          <w:numId w:val="0"/>
        </w:numPr>
        <w:ind w:leftChars="0"/>
        <w:rPr>
          <w:rFonts w:hint="eastAsia" w:ascii="宋体" w:hAnsi="宋体" w:eastAsia="宋体" w:cs="宋体"/>
        </w:rPr>
      </w:pPr>
    </w:p>
    <w:p w14:paraId="391DF144">
      <w:pPr>
        <w:pStyle w:val="72"/>
        <w:numPr>
          <w:ilvl w:val="0"/>
          <w:numId w:val="0"/>
        </w:numPr>
        <w:ind w:leftChars="0"/>
        <w:rPr>
          <w:rFonts w:hint="eastAsia" w:ascii="宋体" w:hAnsi="宋体" w:eastAsia="宋体" w:cs="宋体"/>
        </w:rPr>
      </w:pPr>
    </w:p>
    <w:p w14:paraId="4E421771">
      <w:pPr>
        <w:pStyle w:val="72"/>
        <w:numPr>
          <w:ilvl w:val="0"/>
          <w:numId w:val="0"/>
        </w:numPr>
        <w:ind w:leftChars="0"/>
        <w:rPr>
          <w:rFonts w:hint="eastAsia" w:ascii="宋体" w:hAnsi="宋体" w:eastAsia="宋体" w:cs="宋体"/>
        </w:rPr>
      </w:pPr>
    </w:p>
    <w:p w14:paraId="23E75332">
      <w:pPr>
        <w:pStyle w:val="76"/>
        <w:rPr>
          <w:rFonts w:hint="eastAsia" w:ascii="宋体" w:hAnsi="宋体" w:eastAsia="宋体" w:cs="宋体"/>
          <w:sz w:val="24"/>
          <w:lang w:val="en-US"/>
        </w:rPr>
      </w:pPr>
    </w:p>
    <w:p w14:paraId="6C824BBA">
      <w:pPr>
        <w:pStyle w:val="76"/>
        <w:rPr>
          <w:rFonts w:hint="eastAsia" w:ascii="宋体" w:hAnsi="宋体" w:eastAsia="宋体" w:cs="宋体"/>
          <w:sz w:val="24"/>
          <w:lang w:val="en-US"/>
        </w:rPr>
      </w:pPr>
    </w:p>
    <w:p w14:paraId="0F1B7C9D">
      <w:pPr>
        <w:pStyle w:val="76"/>
        <w:rPr>
          <w:rFonts w:hint="eastAsia" w:ascii="宋体" w:hAnsi="宋体" w:eastAsia="宋体" w:cs="宋体"/>
          <w:sz w:val="24"/>
          <w:lang w:val="en-US"/>
        </w:rPr>
      </w:pPr>
    </w:p>
    <w:p w14:paraId="4F0F8D76">
      <w:pPr>
        <w:pStyle w:val="15"/>
        <w:outlineLvl w:val="2"/>
        <w:rPr>
          <w:rFonts w:hint="eastAsia" w:ascii="宋体" w:hAnsi="宋体" w:eastAsia="宋体" w:cs="宋体"/>
          <w:b/>
          <w:bCs/>
          <w:sz w:val="24"/>
          <w:szCs w:val="24"/>
        </w:rPr>
      </w:pPr>
    </w:p>
    <w:p w14:paraId="49251AEE">
      <w:pPr>
        <w:pStyle w:val="15"/>
        <w:outlineLvl w:val="2"/>
        <w:rPr>
          <w:rFonts w:hint="eastAsia" w:ascii="宋体" w:hAnsi="宋体" w:eastAsia="宋体" w:cs="宋体"/>
          <w:b/>
          <w:bCs/>
          <w:sz w:val="24"/>
          <w:szCs w:val="24"/>
        </w:rPr>
      </w:pPr>
      <w:r>
        <w:rPr>
          <w:rFonts w:hint="eastAsia" w:ascii="宋体" w:hAnsi="宋体" w:eastAsia="宋体" w:cs="宋体"/>
          <w:b/>
          <w:bCs/>
          <w:sz w:val="24"/>
          <w:szCs w:val="24"/>
        </w:rPr>
        <w:t>附件15 SRM非生产供应商注册操作手册</w:t>
      </w:r>
    </w:p>
    <w:p w14:paraId="7E66B0FC">
      <w:pPr>
        <w:pStyle w:val="15"/>
        <w:rPr>
          <w:rFonts w:hint="eastAsia" w:ascii="宋体" w:hAnsi="宋体" w:eastAsia="宋体" w:cs="宋体"/>
        </w:rPr>
      </w:pPr>
    </w:p>
    <w:p w14:paraId="72BFE6EA">
      <w:pPr>
        <w:adjustRightInd w:val="0"/>
        <w:snapToGrid w:val="0"/>
        <w:spacing w:line="360" w:lineRule="auto"/>
        <w:jc w:val="left"/>
        <w:rPr>
          <w:rFonts w:hint="eastAsia" w:ascii="宋体" w:hAnsi="宋体" w:eastAsia="宋体" w:cs="宋体"/>
          <w:sz w:val="24"/>
          <w:szCs w:val="24"/>
        </w:rPr>
      </w:pPr>
      <w:r>
        <w:rPr>
          <w:rFonts w:hint="eastAsia" w:ascii="宋体" w:hAnsi="宋体" w:eastAsia="宋体" w:cs="宋体"/>
          <w:sz w:val="24"/>
          <w:szCs w:val="24"/>
        </w:rPr>
        <w:t>浏览器中输入地址;</w:t>
      </w:r>
    </w:p>
    <w:p w14:paraId="128497FF">
      <w:pPr>
        <w:adjustRightInd w:val="0"/>
        <w:snapToGrid w:val="0"/>
        <w:spacing w:line="360" w:lineRule="auto"/>
        <w:jc w:val="left"/>
        <w:rPr>
          <w:rFonts w:hint="eastAsia" w:ascii="宋体" w:hAnsi="宋体" w:eastAsia="宋体" w:cs="宋体"/>
          <w:sz w:val="24"/>
          <w:szCs w:val="24"/>
        </w:rPr>
      </w:pPr>
      <w:r>
        <w:rPr>
          <w:rFonts w:hint="eastAsia" w:ascii="宋体" w:hAnsi="宋体" w:eastAsia="宋体" w:cs="宋体"/>
        </w:rPr>
        <w:fldChar w:fldCharType="begin"/>
      </w:r>
      <w:r>
        <w:rPr>
          <w:rFonts w:hint="eastAsia" w:ascii="宋体" w:hAnsi="宋体" w:eastAsia="宋体" w:cs="宋体"/>
        </w:rPr>
        <w:instrText xml:space="preserve"> HYPERLINK "http://ecaitong.sinotruk.com:8012/" \l "/login" \t "dlt" </w:instrText>
      </w:r>
      <w:r>
        <w:rPr>
          <w:rFonts w:hint="eastAsia" w:ascii="宋体" w:hAnsi="宋体" w:eastAsia="宋体" w:cs="宋体"/>
        </w:rPr>
        <w:fldChar w:fldCharType="separate"/>
      </w:r>
      <w:r>
        <w:rPr>
          <w:rFonts w:hint="eastAsia" w:ascii="宋体" w:hAnsi="宋体" w:eastAsia="宋体" w:cs="宋体"/>
          <w:sz w:val="24"/>
          <w:szCs w:val="24"/>
        </w:rPr>
        <w:t>https://ecaitong.sinotruk.com:8012/#/login</w:t>
      </w:r>
      <w:r>
        <w:rPr>
          <w:rFonts w:hint="eastAsia" w:ascii="宋体" w:hAnsi="宋体" w:eastAsia="宋体" w:cs="宋体"/>
          <w:sz w:val="24"/>
          <w:szCs w:val="24"/>
        </w:rPr>
        <w:fldChar w:fldCharType="end"/>
      </w:r>
    </w:p>
    <w:p w14:paraId="6817EDE8">
      <w:pPr>
        <w:adjustRightInd w:val="0"/>
        <w:snapToGrid w:val="0"/>
        <w:spacing w:line="360" w:lineRule="auto"/>
        <w:jc w:val="left"/>
        <w:rPr>
          <w:rFonts w:hint="eastAsia" w:ascii="宋体" w:hAnsi="宋体" w:eastAsia="宋体" w:cs="宋体"/>
          <w:sz w:val="24"/>
          <w:szCs w:val="24"/>
        </w:rPr>
      </w:pPr>
      <w:r>
        <w:rPr>
          <w:rFonts w:hint="eastAsia" w:ascii="宋体" w:hAnsi="宋体" w:eastAsia="宋体" w:cs="宋体"/>
          <w:sz w:val="24"/>
          <w:szCs w:val="24"/>
        </w:rPr>
        <w:t>1.点击立即注册</w:t>
      </w:r>
    </w:p>
    <w:p w14:paraId="58FD0791">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933065"/>
            <wp:effectExtent l="0" t="0" r="571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24"/>
                    <a:stretch>
                      <a:fillRect/>
                    </a:stretch>
                  </pic:blipFill>
                  <pic:spPr>
                    <a:xfrm>
                      <a:off x="0" y="0"/>
                      <a:ext cx="5760085" cy="2933377"/>
                    </a:xfrm>
                    <a:prstGeom prst="rect">
                      <a:avLst/>
                    </a:prstGeom>
                  </pic:spPr>
                </pic:pic>
              </a:graphicData>
            </a:graphic>
          </wp:inline>
        </w:drawing>
      </w:r>
    </w:p>
    <w:p w14:paraId="747B2FA9">
      <w:pPr>
        <w:spacing w:line="360" w:lineRule="auto"/>
        <w:rPr>
          <w:rFonts w:hint="eastAsia" w:ascii="宋体" w:hAnsi="宋体" w:eastAsia="宋体" w:cs="宋体"/>
          <w:sz w:val="24"/>
          <w:szCs w:val="28"/>
        </w:rPr>
      </w:pPr>
      <w:r>
        <w:rPr>
          <w:rFonts w:hint="eastAsia" w:ascii="宋体" w:hAnsi="宋体" w:eastAsia="宋体" w:cs="宋体"/>
          <w:sz w:val="24"/>
          <w:szCs w:val="28"/>
        </w:rPr>
        <w:t>2.填写手机号码（没有注册过的）</w:t>
      </w:r>
    </w:p>
    <w:p w14:paraId="79C1BE73">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766695"/>
            <wp:effectExtent l="0" t="0" r="5715" b="19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25"/>
                    <a:stretch>
                      <a:fillRect/>
                    </a:stretch>
                  </pic:blipFill>
                  <pic:spPr>
                    <a:xfrm>
                      <a:off x="0" y="0"/>
                      <a:ext cx="5760085" cy="2766707"/>
                    </a:xfrm>
                    <a:prstGeom prst="rect">
                      <a:avLst/>
                    </a:prstGeom>
                  </pic:spPr>
                </pic:pic>
              </a:graphicData>
            </a:graphic>
          </wp:inline>
        </w:drawing>
      </w:r>
    </w:p>
    <w:p w14:paraId="78EFE922">
      <w:pPr>
        <w:spacing w:line="360" w:lineRule="auto"/>
        <w:rPr>
          <w:rFonts w:hint="eastAsia" w:ascii="宋体" w:hAnsi="宋体" w:eastAsia="宋体" w:cs="宋体"/>
          <w:sz w:val="24"/>
          <w:szCs w:val="28"/>
        </w:rPr>
      </w:pPr>
      <w:r>
        <w:rPr>
          <w:rFonts w:hint="eastAsia" w:ascii="宋体" w:hAnsi="宋体" w:eastAsia="宋体" w:cs="宋体"/>
          <w:sz w:val="24"/>
          <w:szCs w:val="28"/>
        </w:rPr>
        <w:t>3.注册成功登录这个手机号码的账号进入系统，点击供应商注册</w:t>
      </w:r>
    </w:p>
    <w:p w14:paraId="4ACA685A">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869565"/>
            <wp:effectExtent l="0" t="0" r="5715" b="63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26"/>
                    <a:stretch>
                      <a:fillRect/>
                    </a:stretch>
                  </pic:blipFill>
                  <pic:spPr>
                    <a:xfrm>
                      <a:off x="0" y="0"/>
                      <a:ext cx="5760085" cy="2870054"/>
                    </a:xfrm>
                    <a:prstGeom prst="rect">
                      <a:avLst/>
                    </a:prstGeom>
                  </pic:spPr>
                </pic:pic>
              </a:graphicData>
            </a:graphic>
          </wp:inline>
        </w:drawing>
      </w:r>
    </w:p>
    <w:p w14:paraId="3F978093">
      <w:pPr>
        <w:spacing w:line="360" w:lineRule="auto"/>
        <w:rPr>
          <w:rFonts w:hint="eastAsia" w:ascii="宋体" w:hAnsi="宋体" w:eastAsia="宋体" w:cs="宋体"/>
          <w:sz w:val="24"/>
          <w:szCs w:val="28"/>
        </w:rPr>
      </w:pPr>
      <w:r>
        <w:rPr>
          <w:rFonts w:hint="eastAsia" w:ascii="宋体" w:hAnsi="宋体" w:eastAsia="宋体" w:cs="宋体"/>
          <w:sz w:val="24"/>
          <w:szCs w:val="28"/>
        </w:rPr>
        <w:t>4.点击新增</w:t>
      </w:r>
    </w:p>
    <w:p w14:paraId="54BB5580">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853055"/>
            <wp:effectExtent l="0" t="0" r="571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7"/>
                    <a:stretch>
                      <a:fillRect/>
                    </a:stretch>
                  </pic:blipFill>
                  <pic:spPr>
                    <a:xfrm>
                      <a:off x="0" y="0"/>
                      <a:ext cx="5760085" cy="2853375"/>
                    </a:xfrm>
                    <a:prstGeom prst="rect">
                      <a:avLst/>
                    </a:prstGeom>
                  </pic:spPr>
                </pic:pic>
              </a:graphicData>
            </a:graphic>
          </wp:inline>
        </w:drawing>
      </w:r>
    </w:p>
    <w:p w14:paraId="4EC0C122">
      <w:pPr>
        <w:spacing w:line="360" w:lineRule="auto"/>
        <w:rPr>
          <w:rFonts w:hint="eastAsia" w:ascii="宋体" w:hAnsi="宋体" w:eastAsia="宋体" w:cs="宋体"/>
          <w:sz w:val="24"/>
          <w:szCs w:val="28"/>
        </w:rPr>
      </w:pPr>
      <w:r>
        <w:rPr>
          <w:rFonts w:hint="eastAsia" w:ascii="宋体" w:hAnsi="宋体" w:eastAsia="宋体" w:cs="宋体"/>
          <w:sz w:val="24"/>
          <w:szCs w:val="28"/>
        </w:rPr>
        <w:t>5.按要求填写所有信息，注意非生产类要填写合作单位，最后提交审批</w:t>
      </w:r>
    </w:p>
    <w:p w14:paraId="3B45F43D">
      <w:pPr>
        <w:pStyle w:val="15"/>
        <w:rPr>
          <w:rFonts w:hint="eastAsia" w:ascii="宋体" w:hAnsi="宋体" w:eastAsia="宋体" w:cs="宋体"/>
        </w:rPr>
      </w:pPr>
    </w:p>
    <w:p w14:paraId="1880C39D">
      <w:pPr>
        <w:rPr>
          <w:rFonts w:hint="eastAsia" w:ascii="宋体" w:hAnsi="宋体" w:eastAsia="宋体" w:cs="宋体"/>
        </w:rPr>
      </w:pPr>
      <w:r>
        <w:rPr>
          <w:rFonts w:hint="eastAsia" w:ascii="宋体" w:hAnsi="宋体" w:eastAsia="宋体" w:cs="宋体"/>
        </w:rPr>
        <w:drawing>
          <wp:inline distT="0" distB="0" distL="0" distR="0">
            <wp:extent cx="5760085" cy="2809875"/>
            <wp:effectExtent l="0" t="0" r="571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28"/>
                    <a:stretch>
                      <a:fillRect/>
                    </a:stretch>
                  </pic:blipFill>
                  <pic:spPr>
                    <a:xfrm>
                      <a:off x="0" y="0"/>
                      <a:ext cx="5760085" cy="2810122"/>
                    </a:xfrm>
                    <a:prstGeom prst="rect">
                      <a:avLst/>
                    </a:prstGeom>
                  </pic:spPr>
                </pic:pic>
              </a:graphicData>
            </a:graphic>
          </wp:inline>
        </w:drawing>
      </w:r>
    </w:p>
    <w:p w14:paraId="383E7642">
      <w:pPr>
        <w:pStyle w:val="15"/>
        <w:rPr>
          <w:rFonts w:hint="eastAsia" w:ascii="宋体" w:hAnsi="宋体" w:eastAsia="宋体" w:cs="宋体"/>
        </w:rPr>
      </w:pPr>
      <w:r>
        <w:rPr>
          <w:rFonts w:hint="eastAsia" w:ascii="宋体" w:hAnsi="宋体" w:eastAsia="宋体" w:cs="宋体"/>
        </w:rPr>
        <w:drawing>
          <wp:inline distT="0" distB="0" distL="0" distR="0">
            <wp:extent cx="5760085" cy="2820035"/>
            <wp:effectExtent l="0" t="0" r="5715" b="1206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9"/>
                    <a:stretch>
                      <a:fillRect/>
                    </a:stretch>
                  </pic:blipFill>
                  <pic:spPr>
                    <a:xfrm>
                      <a:off x="0" y="0"/>
                      <a:ext cx="5760085" cy="2820042"/>
                    </a:xfrm>
                    <a:prstGeom prst="rect">
                      <a:avLst/>
                    </a:prstGeom>
                  </pic:spPr>
                </pic:pic>
              </a:graphicData>
            </a:graphic>
          </wp:inline>
        </w:drawing>
      </w:r>
    </w:p>
    <w:p w14:paraId="64FA3AFF">
      <w:pPr>
        <w:pStyle w:val="15"/>
        <w:rPr>
          <w:rFonts w:hint="eastAsia" w:ascii="宋体" w:hAnsi="宋体" w:eastAsia="宋体" w:cs="宋体"/>
        </w:rPr>
      </w:pPr>
    </w:p>
    <w:p w14:paraId="3AB8B29F">
      <w:pPr>
        <w:rPr>
          <w:rFonts w:hint="eastAsia" w:ascii="宋体" w:hAnsi="宋体" w:eastAsia="宋体" w:cs="宋体"/>
          <w:b/>
          <w:bCs/>
          <w:sz w:val="24"/>
          <w:szCs w:val="28"/>
        </w:rPr>
      </w:pPr>
      <w:r>
        <w:rPr>
          <w:rFonts w:hint="eastAsia" w:ascii="宋体" w:hAnsi="宋体" w:eastAsia="宋体" w:cs="宋体"/>
          <w:b/>
          <w:bCs/>
          <w:sz w:val="24"/>
          <w:szCs w:val="28"/>
        </w:rPr>
        <w:t>注：</w:t>
      </w:r>
    </w:p>
    <w:p w14:paraId="6ADF1625">
      <w:pPr>
        <w:rPr>
          <w:rFonts w:hint="eastAsia" w:ascii="宋体" w:hAnsi="宋体" w:eastAsia="宋体" w:cs="宋体"/>
          <w:b/>
          <w:bCs/>
          <w:sz w:val="24"/>
          <w:szCs w:val="28"/>
        </w:rPr>
      </w:pPr>
      <w:r>
        <w:rPr>
          <w:rFonts w:hint="eastAsia" w:ascii="宋体" w:hAnsi="宋体" w:eastAsia="宋体" w:cs="宋体"/>
          <w:b/>
          <w:bCs/>
          <w:sz w:val="24"/>
          <w:szCs w:val="28"/>
        </w:rPr>
        <w:t>1.“项目名称”和“采购形式编号”见投标须知前附表1.1；</w:t>
      </w:r>
    </w:p>
    <w:p w14:paraId="7036900C">
      <w:pPr>
        <w:pStyle w:val="15"/>
        <w:outlineLvl w:val="2"/>
        <w:rPr>
          <w:rFonts w:hint="eastAsia" w:ascii="宋体" w:hAnsi="宋体" w:eastAsia="宋体" w:cs="宋体"/>
          <w:b/>
          <w:bCs/>
          <w:sz w:val="24"/>
          <w:szCs w:val="28"/>
        </w:rPr>
      </w:pPr>
      <w:r>
        <w:rPr>
          <w:rFonts w:hint="eastAsia" w:ascii="宋体" w:hAnsi="宋体" w:eastAsia="宋体" w:cs="宋体"/>
          <w:b/>
          <w:bCs/>
          <w:sz w:val="24"/>
          <w:szCs w:val="28"/>
        </w:rPr>
        <w:t>2.配套能力“供货类别”填“计量检具”，业务主管部门为“质量部”。</w:t>
      </w:r>
    </w:p>
    <w:p w14:paraId="7E403E87">
      <w:pPr>
        <w:rPr>
          <w:rFonts w:hint="eastAsia" w:ascii="宋体" w:hAnsi="宋体" w:eastAsia="宋体" w:cs="宋体"/>
          <w:b/>
          <w:bCs/>
          <w:sz w:val="24"/>
          <w:szCs w:val="24"/>
        </w:rPr>
      </w:pPr>
      <w:r>
        <w:rPr>
          <w:rFonts w:hint="eastAsia" w:ascii="宋体" w:hAnsi="宋体" w:eastAsia="宋体" w:cs="宋体"/>
          <w:b/>
          <w:bCs/>
          <w:sz w:val="24"/>
          <w:szCs w:val="24"/>
        </w:rPr>
        <w:br w:type="page"/>
      </w:r>
    </w:p>
    <w:p w14:paraId="04DACCB5">
      <w:pPr>
        <w:pStyle w:val="15"/>
        <w:outlineLvl w:val="2"/>
        <w:rPr>
          <w:rFonts w:hint="eastAsia" w:ascii="宋体" w:hAnsi="宋体" w:eastAsia="宋体" w:cs="宋体"/>
          <w:b/>
          <w:sz w:val="24"/>
          <w:szCs w:val="24"/>
        </w:rPr>
      </w:pPr>
      <w:r>
        <w:rPr>
          <w:rFonts w:hint="eastAsia" w:ascii="宋体" w:hAnsi="宋体" w:eastAsia="宋体" w:cs="宋体"/>
          <w:b/>
          <w:bCs/>
          <w:sz w:val="24"/>
          <w:szCs w:val="24"/>
        </w:rPr>
        <w:t xml:space="preserve">附件16 </w:t>
      </w:r>
      <w:r>
        <w:rPr>
          <w:rFonts w:hint="eastAsia" w:ascii="宋体" w:hAnsi="宋体" w:eastAsia="宋体" w:cs="宋体"/>
          <w:b/>
          <w:sz w:val="24"/>
          <w:szCs w:val="24"/>
        </w:rPr>
        <w:t>SRM系统供应商用户手册</w:t>
      </w:r>
    </w:p>
    <w:p w14:paraId="4FD2B33C">
      <w:pPr>
        <w:spacing w:line="360" w:lineRule="auto"/>
        <w:rPr>
          <w:rFonts w:hint="eastAsia" w:ascii="宋体" w:hAnsi="宋体" w:eastAsia="宋体" w:cs="宋体"/>
          <w:sz w:val="24"/>
          <w:szCs w:val="24"/>
        </w:rPr>
      </w:pPr>
      <w:r>
        <w:rPr>
          <w:rFonts w:hint="eastAsia" w:ascii="宋体" w:hAnsi="宋体" w:eastAsia="宋体" w:cs="宋体"/>
          <w:sz w:val="24"/>
          <w:szCs w:val="24"/>
        </w:rPr>
        <w:t>系统网址：</w:t>
      </w:r>
      <w:r>
        <w:rPr>
          <w:rFonts w:hint="eastAsia" w:ascii="宋体" w:hAnsi="宋体" w:eastAsia="宋体" w:cs="宋体"/>
        </w:rPr>
        <w:fldChar w:fldCharType="begin"/>
      </w:r>
      <w:r>
        <w:rPr>
          <w:rFonts w:hint="eastAsia" w:ascii="宋体" w:hAnsi="宋体" w:eastAsia="宋体" w:cs="宋体"/>
        </w:rPr>
        <w:instrText xml:space="preserve"> HYPERLINK "http://ecaitong.sinotruk.com:8012/" \t "dlt" </w:instrText>
      </w:r>
      <w:r>
        <w:rPr>
          <w:rFonts w:hint="eastAsia" w:ascii="宋体" w:hAnsi="宋体" w:eastAsia="宋体" w:cs="宋体"/>
        </w:rPr>
        <w:fldChar w:fldCharType="separate"/>
      </w:r>
      <w:r>
        <w:rPr>
          <w:rStyle w:val="38"/>
          <w:rFonts w:hint="eastAsia" w:ascii="宋体" w:hAnsi="宋体" w:eastAsia="宋体" w:cs="宋体"/>
          <w:color w:val="auto"/>
          <w:sz w:val="24"/>
          <w:szCs w:val="24"/>
        </w:rPr>
        <w:t>https://ecaitong.sinotruk.com:8012/</w:t>
      </w:r>
      <w:r>
        <w:rPr>
          <w:rStyle w:val="38"/>
          <w:rFonts w:hint="eastAsia" w:ascii="宋体" w:hAnsi="宋体" w:eastAsia="宋体" w:cs="宋体"/>
          <w:color w:val="auto"/>
          <w:sz w:val="24"/>
          <w:szCs w:val="24"/>
        </w:rPr>
        <w:fldChar w:fldCharType="end"/>
      </w:r>
    </w:p>
    <w:p w14:paraId="2012D530">
      <w:pPr>
        <w:spacing w:line="360" w:lineRule="auto"/>
        <w:rPr>
          <w:rFonts w:hint="eastAsia" w:ascii="宋体" w:hAnsi="宋体" w:eastAsia="宋体" w:cs="宋体"/>
          <w:sz w:val="24"/>
          <w:szCs w:val="24"/>
        </w:rPr>
      </w:pPr>
      <w:r>
        <w:rPr>
          <w:rFonts w:hint="eastAsia" w:ascii="宋体" w:hAnsi="宋体" w:eastAsia="宋体" w:cs="宋体"/>
          <w:sz w:val="24"/>
          <w:szCs w:val="24"/>
        </w:rPr>
        <w:t>用 户 名：gys+供应商代码（注意：注册完毕后，用户名不要用手机号登录）</w:t>
      </w:r>
    </w:p>
    <w:p w14:paraId="7A6B284C">
      <w:pPr>
        <w:spacing w:line="360" w:lineRule="auto"/>
        <w:rPr>
          <w:rFonts w:hint="eastAsia" w:ascii="宋体" w:hAnsi="宋体" w:eastAsia="宋体" w:cs="宋体"/>
          <w:sz w:val="24"/>
          <w:szCs w:val="24"/>
        </w:rPr>
      </w:pPr>
      <w:r>
        <w:rPr>
          <w:rFonts w:hint="eastAsia" w:ascii="宋体" w:hAnsi="宋体" w:eastAsia="宋体" w:cs="宋体"/>
          <w:sz w:val="24"/>
          <w:szCs w:val="24"/>
        </w:rPr>
        <w:t>初始密码：scm@2022</w:t>
      </w:r>
    </w:p>
    <w:p w14:paraId="1E30A588">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1.供应商应标</w:t>
      </w:r>
    </w:p>
    <w:p w14:paraId="140891D9">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路径：招投标中心-非生产类招投标-供应商应标</w:t>
      </w:r>
    </w:p>
    <w:p w14:paraId="5C22A13C">
      <w:pPr>
        <w:spacing w:line="360" w:lineRule="auto"/>
        <w:rPr>
          <w:rFonts w:hint="eastAsia" w:ascii="宋体" w:hAnsi="宋体" w:eastAsia="宋体" w:cs="宋体"/>
          <w:sz w:val="24"/>
          <w:szCs w:val="24"/>
        </w:rPr>
      </w:pPr>
      <w:r>
        <w:rPr>
          <w:rFonts w:hint="eastAsia" w:ascii="宋体" w:hAnsi="宋体" w:eastAsia="宋体" w:cs="宋体"/>
          <w:sz w:val="24"/>
          <w:szCs w:val="24"/>
        </w:rPr>
        <w:t>点击应标，上传文件之后点击提交。</w:t>
      </w:r>
    </w:p>
    <w:p w14:paraId="32B3BD19">
      <w:pPr>
        <w:rPr>
          <w:rFonts w:hint="eastAsia" w:ascii="宋体" w:hAnsi="宋体" w:eastAsia="宋体" w:cs="宋体"/>
        </w:rPr>
      </w:pPr>
      <w:r>
        <w:rPr>
          <w:rFonts w:hint="eastAsia" w:ascii="宋体" w:hAnsi="宋体" w:eastAsia="宋体" w:cs="宋体"/>
        </w:rPr>
        <w:drawing>
          <wp:inline distT="0" distB="0" distL="0" distR="0">
            <wp:extent cx="5760085" cy="2269490"/>
            <wp:effectExtent l="0" t="0" r="5715" b="38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30"/>
                    <a:stretch>
                      <a:fillRect/>
                    </a:stretch>
                  </pic:blipFill>
                  <pic:spPr>
                    <a:xfrm>
                      <a:off x="0" y="0"/>
                      <a:ext cx="5760085" cy="2269864"/>
                    </a:xfrm>
                    <a:prstGeom prst="rect">
                      <a:avLst/>
                    </a:prstGeom>
                  </pic:spPr>
                </pic:pic>
              </a:graphicData>
            </a:graphic>
          </wp:inline>
        </w:drawing>
      </w:r>
    </w:p>
    <w:p w14:paraId="2B6811F0">
      <w:pPr>
        <w:rPr>
          <w:rFonts w:hint="eastAsia" w:ascii="宋体" w:hAnsi="宋体" w:eastAsia="宋体" w:cs="宋体"/>
        </w:rPr>
      </w:pPr>
    </w:p>
    <w:p w14:paraId="0C5213E1">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2.供应商投标</w:t>
      </w:r>
    </w:p>
    <w:p w14:paraId="4FD2B7C7">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路径：招投标中心-非生产类招投标-供应商投标</w:t>
      </w:r>
    </w:p>
    <w:p w14:paraId="0B055D9A">
      <w:pPr>
        <w:rPr>
          <w:rFonts w:hint="eastAsia" w:ascii="宋体" w:hAnsi="宋体" w:eastAsia="宋体" w:cs="宋体"/>
        </w:rPr>
      </w:pPr>
      <w:r>
        <w:rPr>
          <w:rFonts w:hint="eastAsia" w:ascii="宋体" w:hAnsi="宋体" w:eastAsia="宋体" w:cs="宋体"/>
        </w:rPr>
        <w:drawing>
          <wp:inline distT="0" distB="0" distL="0" distR="0">
            <wp:extent cx="5760085" cy="2125345"/>
            <wp:effectExtent l="0" t="0" r="571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1"/>
                    <a:stretch>
                      <a:fillRect/>
                    </a:stretch>
                  </pic:blipFill>
                  <pic:spPr>
                    <a:xfrm>
                      <a:off x="0" y="0"/>
                      <a:ext cx="5760085" cy="2125673"/>
                    </a:xfrm>
                    <a:prstGeom prst="rect">
                      <a:avLst/>
                    </a:prstGeom>
                  </pic:spPr>
                </pic:pic>
              </a:graphicData>
            </a:graphic>
          </wp:inline>
        </w:drawing>
      </w:r>
    </w:p>
    <w:p w14:paraId="6F04B4AC">
      <w:pPr>
        <w:spacing w:line="360" w:lineRule="auto"/>
        <w:rPr>
          <w:rFonts w:hint="eastAsia" w:ascii="宋体" w:hAnsi="宋体" w:eastAsia="宋体" w:cs="宋体"/>
          <w:sz w:val="24"/>
          <w:szCs w:val="28"/>
        </w:rPr>
      </w:pPr>
      <w:r>
        <w:rPr>
          <w:rFonts w:hint="eastAsia" w:ascii="宋体" w:hAnsi="宋体" w:eastAsia="宋体" w:cs="宋体"/>
          <w:sz w:val="24"/>
          <w:szCs w:val="28"/>
        </w:rPr>
        <w:t>点击投标按钮，进入详情页，输入投标报价并上传相应的附件。</w:t>
      </w:r>
    </w:p>
    <w:p w14:paraId="42A6C585">
      <w:pPr>
        <w:pStyle w:val="15"/>
        <w:rPr>
          <w:rFonts w:hint="eastAsia" w:ascii="宋体" w:hAnsi="宋体" w:eastAsia="宋体" w:cs="宋体"/>
        </w:rPr>
      </w:pPr>
      <w:r>
        <w:rPr>
          <w:rFonts w:hint="eastAsia" w:ascii="宋体" w:hAnsi="宋体" w:eastAsia="宋体" w:cs="宋体"/>
          <w:sz w:val="24"/>
          <w:szCs w:val="28"/>
          <w:highlight w:val="yellow"/>
        </w:rPr>
        <w:t>注意：系统内的投标报价单位为“万元”，如开标现场发现填错报价，即直接淘汰。</w:t>
      </w:r>
    </w:p>
    <w:p w14:paraId="726A8360">
      <w:pPr>
        <w:pStyle w:val="5"/>
        <w:ind w:left="425" w:hanging="425"/>
        <w:rPr>
          <w:rFonts w:hint="eastAsia" w:ascii="宋体" w:hAnsi="宋体" w:eastAsia="宋体" w:cs="宋体"/>
        </w:rPr>
      </w:pPr>
      <w:r>
        <w:rPr>
          <w:rFonts w:hint="eastAsia" w:ascii="宋体" w:hAnsi="宋体" w:eastAsia="宋体" w:cs="宋体"/>
        </w:rPr>
        <w:drawing>
          <wp:inline distT="0" distB="0" distL="0" distR="0">
            <wp:extent cx="5490210" cy="2668905"/>
            <wp:effectExtent l="0" t="0" r="8890" b="1079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2"/>
                    <a:stretch>
                      <a:fillRect/>
                    </a:stretch>
                  </pic:blipFill>
                  <pic:spPr>
                    <a:xfrm>
                      <a:off x="0" y="0"/>
                      <a:ext cx="5490210" cy="2669498"/>
                    </a:xfrm>
                    <a:prstGeom prst="rect">
                      <a:avLst/>
                    </a:prstGeom>
                  </pic:spPr>
                </pic:pic>
              </a:graphicData>
            </a:graphic>
          </wp:inline>
        </w:drawing>
      </w:r>
    </w:p>
    <w:p w14:paraId="70B0A28F">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3.供应商技术标澄清函</w:t>
      </w:r>
    </w:p>
    <w:p w14:paraId="639CA6A3">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路径：招投标中心-非生产类招投标-供应商技术标澄清函</w:t>
      </w:r>
    </w:p>
    <w:p w14:paraId="0FBE9047">
      <w:pPr>
        <w:spacing w:line="360" w:lineRule="auto"/>
        <w:rPr>
          <w:rFonts w:hint="eastAsia" w:ascii="宋体" w:hAnsi="宋体" w:eastAsia="宋体" w:cs="宋体"/>
          <w:sz w:val="24"/>
          <w:szCs w:val="24"/>
        </w:rPr>
      </w:pPr>
      <w:r>
        <w:rPr>
          <w:rFonts w:hint="eastAsia" w:ascii="宋体" w:hAnsi="宋体" w:eastAsia="宋体" w:cs="宋体"/>
          <w:sz w:val="24"/>
          <w:szCs w:val="24"/>
        </w:rPr>
        <w:t>点击编辑按钮进入系统，上传技术标澄清函。</w:t>
      </w:r>
    </w:p>
    <w:p w14:paraId="6E050A16">
      <w:pPr>
        <w:spacing w:line="360" w:lineRule="auto"/>
        <w:rPr>
          <w:rFonts w:hint="eastAsia" w:ascii="宋体" w:hAnsi="宋体" w:eastAsia="宋体" w:cs="宋体"/>
          <w:sz w:val="28"/>
        </w:rPr>
      </w:pPr>
      <w:r>
        <w:rPr>
          <w:rFonts w:hint="eastAsia" w:ascii="宋体" w:hAnsi="宋体" w:eastAsia="宋体" w:cs="宋体"/>
          <w:sz w:val="24"/>
          <w:szCs w:val="24"/>
        </w:rPr>
        <w:t>开标之后所有投标的供应商都可编辑提交，技术标入围之后 都不可编辑</w:t>
      </w:r>
      <w:r>
        <w:rPr>
          <w:rFonts w:hint="eastAsia" w:ascii="宋体" w:hAnsi="宋体" w:eastAsia="宋体" w:cs="宋体"/>
          <w:sz w:val="28"/>
        </w:rPr>
        <w:drawing>
          <wp:inline distT="0" distB="0" distL="0" distR="0">
            <wp:extent cx="5490210" cy="1992630"/>
            <wp:effectExtent l="0" t="0" r="8890" b="127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3"/>
                    <a:stretch>
                      <a:fillRect/>
                    </a:stretch>
                  </pic:blipFill>
                  <pic:spPr>
                    <a:xfrm>
                      <a:off x="0" y="0"/>
                      <a:ext cx="5490210" cy="1992743"/>
                    </a:xfrm>
                    <a:prstGeom prst="rect">
                      <a:avLst/>
                    </a:prstGeom>
                  </pic:spPr>
                </pic:pic>
              </a:graphicData>
            </a:graphic>
          </wp:inline>
        </w:drawing>
      </w:r>
    </w:p>
    <w:p w14:paraId="563C157E">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4.供应商报价</w:t>
      </w:r>
    </w:p>
    <w:p w14:paraId="1D54E7AC">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路径：招投标中心-非生产类招投标-供应商报价</w:t>
      </w:r>
    </w:p>
    <w:p w14:paraId="6993B2B3">
      <w:pPr>
        <w:spacing w:line="360" w:lineRule="auto"/>
        <w:rPr>
          <w:rFonts w:hint="eastAsia" w:ascii="宋体" w:hAnsi="宋体" w:eastAsia="宋体" w:cs="宋体"/>
          <w:sz w:val="24"/>
          <w:szCs w:val="24"/>
        </w:rPr>
      </w:pPr>
      <w:r>
        <w:rPr>
          <w:rFonts w:hint="eastAsia" w:ascii="宋体" w:hAnsi="宋体" w:eastAsia="宋体" w:cs="宋体"/>
          <w:sz w:val="24"/>
          <w:szCs w:val="24"/>
        </w:rPr>
        <w:t>点击报价按钮进入报价详情界面，请在此轮报价起止时间内报价，否则无法报价。</w:t>
      </w:r>
    </w:p>
    <w:p w14:paraId="3C864356">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5.供应商澄清报价</w:t>
      </w:r>
    </w:p>
    <w:p w14:paraId="25C3C69B">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路径：招投标中心-非生产类招投标-供应商澄清报价</w:t>
      </w:r>
    </w:p>
    <w:p w14:paraId="78DE335C">
      <w:pPr>
        <w:spacing w:line="360" w:lineRule="auto"/>
        <w:rPr>
          <w:rFonts w:hint="eastAsia" w:ascii="宋体" w:hAnsi="宋体" w:eastAsia="宋体" w:cs="宋体"/>
          <w:sz w:val="24"/>
          <w:szCs w:val="24"/>
        </w:rPr>
      </w:pPr>
      <w:r>
        <w:rPr>
          <w:rFonts w:hint="eastAsia" w:ascii="宋体" w:hAnsi="宋体" w:eastAsia="宋体" w:cs="宋体"/>
          <w:sz w:val="24"/>
          <w:szCs w:val="24"/>
        </w:rPr>
        <w:t>招标发起人接收建议价的同时会给供应商发送澄清报价，供应商在此界面进行澄清报价，点击编辑按钮进入澄清报价详细界面，输入价格并上传澄清函，之后点击提交。</w:t>
      </w:r>
    </w:p>
    <w:p w14:paraId="7466EC45">
      <w:pPr>
        <w:pStyle w:val="5"/>
        <w:ind w:left="425" w:hanging="425"/>
        <w:rPr>
          <w:rFonts w:hint="eastAsia" w:ascii="宋体" w:hAnsi="宋体" w:eastAsia="宋体" w:cs="宋体"/>
        </w:rPr>
      </w:pPr>
      <w:r>
        <w:rPr>
          <w:rFonts w:hint="eastAsia" w:ascii="宋体" w:hAnsi="宋体" w:eastAsia="宋体" w:cs="宋体"/>
        </w:rPr>
        <w:drawing>
          <wp:inline distT="0" distB="0" distL="0" distR="0">
            <wp:extent cx="5490210" cy="2544445"/>
            <wp:effectExtent l="0" t="0" r="889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4"/>
                    <a:stretch>
                      <a:fillRect/>
                    </a:stretch>
                  </pic:blipFill>
                  <pic:spPr>
                    <a:xfrm>
                      <a:off x="0" y="0"/>
                      <a:ext cx="5490210" cy="2544669"/>
                    </a:xfrm>
                    <a:prstGeom prst="rect">
                      <a:avLst/>
                    </a:prstGeom>
                  </pic:spPr>
                </pic:pic>
              </a:graphicData>
            </a:graphic>
          </wp:inline>
        </w:drawing>
      </w:r>
    </w:p>
    <w:p w14:paraId="3662757A">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6.供应商查看中标通知</w:t>
      </w:r>
    </w:p>
    <w:p w14:paraId="77DC78CD">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路径：招投标中心-非生产类招投标-中标项目</w:t>
      </w:r>
    </w:p>
    <w:p w14:paraId="6B077ACD">
      <w:pPr>
        <w:spacing w:line="360" w:lineRule="auto"/>
        <w:rPr>
          <w:rFonts w:hint="eastAsia" w:ascii="宋体" w:hAnsi="宋体" w:eastAsia="宋体" w:cs="宋体"/>
          <w:sz w:val="24"/>
          <w:szCs w:val="24"/>
        </w:rPr>
      </w:pPr>
      <w:r>
        <w:rPr>
          <w:rFonts w:hint="eastAsia" w:ascii="宋体" w:hAnsi="宋体" w:eastAsia="宋体" w:cs="宋体"/>
          <w:sz w:val="24"/>
          <w:szCs w:val="24"/>
        </w:rPr>
        <w:t>点击查看进入查看中标项目详情</w:t>
      </w:r>
    </w:p>
    <w:p w14:paraId="2ED7221F">
      <w:pPr>
        <w:rPr>
          <w:rFonts w:hint="eastAsia" w:ascii="宋体" w:hAnsi="宋体" w:eastAsia="宋体" w:cs="宋体"/>
        </w:rPr>
      </w:pPr>
      <w:r>
        <w:rPr>
          <w:rFonts w:hint="eastAsia" w:ascii="宋体" w:hAnsi="宋体" w:eastAsia="宋体" w:cs="宋体"/>
        </w:rPr>
        <w:drawing>
          <wp:inline distT="0" distB="0" distL="0" distR="0">
            <wp:extent cx="5760085" cy="1956435"/>
            <wp:effectExtent l="0" t="0" r="5715" b="1206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5"/>
                    <a:stretch>
                      <a:fillRect/>
                    </a:stretch>
                  </pic:blipFill>
                  <pic:spPr>
                    <a:xfrm>
                      <a:off x="0" y="0"/>
                      <a:ext cx="5760085" cy="1956600"/>
                    </a:xfrm>
                    <a:prstGeom prst="rect">
                      <a:avLst/>
                    </a:prstGeom>
                  </pic:spPr>
                </pic:pic>
              </a:graphicData>
            </a:graphic>
          </wp:inline>
        </w:drawing>
      </w:r>
    </w:p>
    <w:p w14:paraId="41463205">
      <w:pPr>
        <w:pStyle w:val="76"/>
        <w:rPr>
          <w:rFonts w:hint="eastAsia" w:ascii="宋体" w:hAnsi="宋体" w:eastAsia="宋体" w:cs="宋体"/>
          <w:sz w:val="24"/>
          <w:lang w:val="en-US"/>
        </w:rPr>
      </w:pPr>
    </w:p>
    <w:sectPr>
      <w:headerReference r:id="rId7" w:type="first"/>
      <w:footerReference r:id="rId8"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72">
    <w:panose1 w:val="020B0503030000000003"/>
    <w:charset w:val="00"/>
    <w:family w:val="auto"/>
    <w:pitch w:val="default"/>
    <w:sig w:usb0="A00002EF" w:usb1="5000205B" w:usb2="00000008" w:usb3="00000000" w:csb0="2000009F"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9"/>
      <w:framePr w:wrap="around" w:vAnchor="text" w:hAnchor="margin" w:xAlign="center" w:y="1"/>
      <w:rPr>
        <w:rStyle w:val="35"/>
      </w:rPr>
    </w:pPr>
    <w:r>
      <w:fldChar w:fldCharType="begin"/>
    </w:r>
    <w:r>
      <w:rPr>
        <w:rStyle w:val="35"/>
      </w:rPr>
      <w:instrText xml:space="preserve">PAGE  </w:instrText>
    </w:r>
    <w:r>
      <w:fldChar w:fldCharType="end"/>
    </w:r>
  </w:p>
  <w:p w14:paraId="7AD47F75">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9"/>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9"/>
      <w:jc w:val="center"/>
    </w:pPr>
  </w:p>
  <w:p w14:paraId="1DFF0D79"/>
  <w:p w14:paraId="5CB49AF2"/>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20"/>
      <w:ind w:firstLine="360"/>
      <w:jc w:val="right"/>
    </w:pPr>
    <w:r>
      <w:rPr>
        <w:rFonts w:hint="eastAsia"/>
      </w:rPr>
      <w:t>中国重型汽车集团</w:t>
    </w:r>
    <w:r>
      <w:rPr>
        <w:rFonts w:hint="eastAsia"/>
        <w:lang w:val="en-US" w:eastAsia="zh-CN"/>
      </w:rPr>
      <w:t>济南成型厂</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0076E"/>
    <w:multiLevelType w:val="singleLevel"/>
    <w:tmpl w:val="8370076E"/>
    <w:lvl w:ilvl="0" w:tentative="0">
      <w:start w:val="1"/>
      <w:numFmt w:val="chineseCounting"/>
      <w:suff w:val="nothing"/>
      <w:lvlText w:val="（%1）"/>
      <w:lvlJc w:val="left"/>
      <w:pPr>
        <w:ind w:left="0" w:firstLine="420"/>
      </w:pPr>
      <w:rPr>
        <w:rFonts w:hint="eastAsia"/>
      </w:rPr>
    </w:lvl>
  </w:abstractNum>
  <w:abstractNum w:abstractNumId="1">
    <w:nsid w:val="863E6579"/>
    <w:multiLevelType w:val="singleLevel"/>
    <w:tmpl w:val="863E6579"/>
    <w:lvl w:ilvl="0" w:tentative="0">
      <w:start w:val="1"/>
      <w:numFmt w:val="decimal"/>
      <w:lvlText w:val="(%1)"/>
      <w:lvlJc w:val="left"/>
      <w:pPr>
        <w:ind w:left="425" w:hanging="425"/>
      </w:pPr>
      <w:rPr>
        <w:rFonts w:hint="default"/>
        <w:b w:val="0"/>
        <w:bCs w:val="0"/>
        <w:color w:val="auto"/>
      </w:rPr>
    </w:lvl>
  </w:abstractNum>
  <w:abstractNum w:abstractNumId="2">
    <w:nsid w:val="93852671"/>
    <w:multiLevelType w:val="singleLevel"/>
    <w:tmpl w:val="93852671"/>
    <w:lvl w:ilvl="0" w:tentative="0">
      <w:start w:val="1"/>
      <w:numFmt w:val="decimal"/>
      <w:lvlText w:val="%1."/>
      <w:lvlJc w:val="left"/>
      <w:pPr>
        <w:ind w:left="425" w:hanging="425"/>
      </w:pPr>
      <w:rPr>
        <w:rFonts w:hint="default"/>
      </w:rPr>
    </w:lvl>
  </w:abstractNum>
  <w:abstractNum w:abstractNumId="3">
    <w:nsid w:val="9E1BA4F3"/>
    <w:multiLevelType w:val="singleLevel"/>
    <w:tmpl w:val="9E1BA4F3"/>
    <w:lvl w:ilvl="0" w:tentative="0">
      <w:start w:val="1"/>
      <w:numFmt w:val="decimal"/>
      <w:lvlText w:val="%1."/>
      <w:lvlJc w:val="left"/>
      <w:pPr>
        <w:tabs>
          <w:tab w:val="left" w:pos="312"/>
        </w:tabs>
      </w:pPr>
      <w:rPr>
        <w:rFonts w:hint="default" w:ascii="宋体" w:hAnsi="宋体" w:eastAsia="宋体" w:cs="宋体"/>
        <w:sz w:val="21"/>
        <w:szCs w:val="21"/>
      </w:rPr>
    </w:lvl>
  </w:abstractNum>
  <w:abstractNum w:abstractNumId="4">
    <w:nsid w:val="B12C4597"/>
    <w:multiLevelType w:val="singleLevel"/>
    <w:tmpl w:val="B12C4597"/>
    <w:lvl w:ilvl="0" w:tentative="0">
      <w:start w:val="1"/>
      <w:numFmt w:val="decimal"/>
      <w:lvlText w:val="%1."/>
      <w:lvlJc w:val="left"/>
      <w:pPr>
        <w:ind w:left="425" w:hanging="425"/>
      </w:pPr>
      <w:rPr>
        <w:rFonts w:hint="default"/>
      </w:rPr>
    </w:lvl>
  </w:abstractNum>
  <w:abstractNum w:abstractNumId="5">
    <w:nsid w:val="B301A340"/>
    <w:multiLevelType w:val="singleLevel"/>
    <w:tmpl w:val="B301A340"/>
    <w:lvl w:ilvl="0" w:tentative="0">
      <w:start w:val="1"/>
      <w:numFmt w:val="chineseCounting"/>
      <w:suff w:val="nothing"/>
      <w:lvlText w:val="（%1）"/>
      <w:lvlJc w:val="left"/>
      <w:pPr>
        <w:ind w:left="0" w:firstLine="420"/>
      </w:pPr>
      <w:rPr>
        <w:rFonts w:hint="eastAsia"/>
      </w:rPr>
    </w:lvl>
  </w:abstractNum>
  <w:abstractNum w:abstractNumId="6">
    <w:nsid w:val="BD4C6742"/>
    <w:multiLevelType w:val="singleLevel"/>
    <w:tmpl w:val="BD4C6742"/>
    <w:lvl w:ilvl="0" w:tentative="0">
      <w:start w:val="1"/>
      <w:numFmt w:val="decimal"/>
      <w:lvlText w:val="%1."/>
      <w:lvlJc w:val="left"/>
      <w:pPr>
        <w:ind w:left="425" w:hanging="425"/>
      </w:pPr>
      <w:rPr>
        <w:rFonts w:hint="default"/>
      </w:rPr>
    </w:lvl>
  </w:abstractNum>
  <w:abstractNum w:abstractNumId="7">
    <w:nsid w:val="CA70C5AE"/>
    <w:multiLevelType w:val="singleLevel"/>
    <w:tmpl w:val="CA70C5AE"/>
    <w:lvl w:ilvl="0" w:tentative="0">
      <w:start w:val="1"/>
      <w:numFmt w:val="decimal"/>
      <w:lvlText w:val="%1."/>
      <w:lvlJc w:val="left"/>
      <w:pPr>
        <w:ind w:left="425" w:hanging="425"/>
      </w:pPr>
      <w:rPr>
        <w:rFonts w:hint="default"/>
      </w:rPr>
    </w:lvl>
  </w:abstractNum>
  <w:abstractNum w:abstractNumId="8">
    <w:nsid w:val="D9A4530E"/>
    <w:multiLevelType w:val="singleLevel"/>
    <w:tmpl w:val="D9A4530E"/>
    <w:lvl w:ilvl="0" w:tentative="0">
      <w:start w:val="1"/>
      <w:numFmt w:val="decimal"/>
      <w:lvlText w:val="(%1)"/>
      <w:lvlJc w:val="left"/>
      <w:pPr>
        <w:ind w:left="425" w:hanging="425"/>
      </w:pPr>
      <w:rPr>
        <w:rFonts w:hint="default"/>
      </w:rPr>
    </w:lvl>
  </w:abstractNum>
  <w:abstractNum w:abstractNumId="9">
    <w:nsid w:val="DC3F8C8B"/>
    <w:multiLevelType w:val="singleLevel"/>
    <w:tmpl w:val="DC3F8C8B"/>
    <w:lvl w:ilvl="0" w:tentative="0">
      <w:start w:val="1"/>
      <w:numFmt w:val="decimal"/>
      <w:lvlText w:val="%1."/>
      <w:lvlJc w:val="left"/>
      <w:pPr>
        <w:ind w:left="425" w:hanging="425"/>
      </w:pPr>
      <w:rPr>
        <w:rFonts w:hint="default"/>
      </w:rPr>
    </w:lvl>
  </w:abstractNum>
  <w:abstractNum w:abstractNumId="10">
    <w:nsid w:val="E1D4A08F"/>
    <w:multiLevelType w:val="singleLevel"/>
    <w:tmpl w:val="E1D4A08F"/>
    <w:lvl w:ilvl="0" w:tentative="0">
      <w:start w:val="1"/>
      <w:numFmt w:val="decimal"/>
      <w:suff w:val="nothing"/>
      <w:lvlText w:val="%1、"/>
      <w:lvlJc w:val="left"/>
      <w:pPr>
        <w:ind w:left="560" w:leftChars="0" w:firstLine="0" w:firstLineChars="0"/>
      </w:pPr>
    </w:lvl>
  </w:abstractNum>
  <w:abstractNum w:abstractNumId="11">
    <w:nsid w:val="FE574647"/>
    <w:multiLevelType w:val="multilevel"/>
    <w:tmpl w:val="FE57464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12">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3">
    <w:nsid w:val="0CF35D61"/>
    <w:multiLevelType w:val="singleLevel"/>
    <w:tmpl w:val="0CF35D61"/>
    <w:lvl w:ilvl="0" w:tentative="0">
      <w:start w:val="1"/>
      <w:numFmt w:val="decimal"/>
      <w:suff w:val="nothing"/>
      <w:lvlText w:val="%1、"/>
      <w:lvlJc w:val="left"/>
    </w:lvl>
  </w:abstractNum>
  <w:abstractNum w:abstractNumId="14">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5">
    <w:nsid w:val="184F556F"/>
    <w:multiLevelType w:val="singleLevel"/>
    <w:tmpl w:val="184F556F"/>
    <w:lvl w:ilvl="0" w:tentative="0">
      <w:start w:val="1"/>
      <w:numFmt w:val="decimal"/>
      <w:lvlText w:val="(%1)"/>
      <w:lvlJc w:val="left"/>
      <w:pPr>
        <w:ind w:left="425" w:hanging="425"/>
      </w:pPr>
      <w:rPr>
        <w:rFonts w:hint="default"/>
      </w:rPr>
    </w:lvl>
  </w:abstractNum>
  <w:abstractNum w:abstractNumId="16">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7">
    <w:nsid w:val="31C1148E"/>
    <w:multiLevelType w:val="singleLevel"/>
    <w:tmpl w:val="31C1148E"/>
    <w:lvl w:ilvl="0" w:tentative="0">
      <w:start w:val="1"/>
      <w:numFmt w:val="decimal"/>
      <w:suff w:val="nothing"/>
      <w:lvlText w:val="（%1）"/>
      <w:lvlJc w:val="left"/>
      <w:pPr>
        <w:ind w:left="0" w:firstLine="0"/>
      </w:pPr>
    </w:lvl>
  </w:abstractNum>
  <w:abstractNum w:abstractNumId="18">
    <w:nsid w:val="4A8DA4C5"/>
    <w:multiLevelType w:val="singleLevel"/>
    <w:tmpl w:val="4A8DA4C5"/>
    <w:lvl w:ilvl="0" w:tentative="0">
      <w:start w:val="1"/>
      <w:numFmt w:val="bullet"/>
      <w:lvlText w:val=""/>
      <w:lvlJc w:val="left"/>
      <w:pPr>
        <w:ind w:left="0" w:leftChars="0" w:firstLine="0" w:firstLineChars="0"/>
      </w:pPr>
      <w:rPr>
        <w:rFonts w:hint="default" w:ascii="Wingdings" w:hAnsi="Wingdings"/>
      </w:rPr>
    </w:lvl>
  </w:abstractNum>
  <w:abstractNum w:abstractNumId="19">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4F05AA6F"/>
    <w:multiLevelType w:val="singleLevel"/>
    <w:tmpl w:val="4F05AA6F"/>
    <w:lvl w:ilvl="0" w:tentative="0">
      <w:start w:val="2"/>
      <w:numFmt w:val="chineseCounting"/>
      <w:suff w:val="nothing"/>
      <w:lvlText w:val="%1、"/>
      <w:lvlJc w:val="left"/>
      <w:rPr>
        <w:rFonts w:hint="eastAsia"/>
      </w:rPr>
    </w:lvl>
  </w:abstractNum>
  <w:abstractNum w:abstractNumId="21">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2">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3">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4">
    <w:nsid w:val="5983D379"/>
    <w:multiLevelType w:val="singleLevel"/>
    <w:tmpl w:val="5983D379"/>
    <w:lvl w:ilvl="0" w:tentative="0">
      <w:start w:val="1"/>
      <w:numFmt w:val="decimal"/>
      <w:lvlText w:val="(%1)"/>
      <w:lvlJc w:val="left"/>
      <w:pPr>
        <w:ind w:left="425" w:hanging="425"/>
      </w:pPr>
      <w:rPr>
        <w:rFonts w:hint="default"/>
      </w:rPr>
    </w:lvl>
  </w:abstractNum>
  <w:abstractNum w:abstractNumId="25">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6">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num w:numId="1">
    <w:abstractNumId w:val="19"/>
  </w:num>
  <w:num w:numId="2">
    <w:abstractNumId w:val="25"/>
  </w:num>
  <w:num w:numId="3">
    <w:abstractNumId w:val="23"/>
  </w:num>
  <w:num w:numId="4">
    <w:abstractNumId w:val="21"/>
  </w:num>
  <w:num w:numId="5">
    <w:abstractNumId w:val="12"/>
  </w:num>
  <w:num w:numId="6">
    <w:abstractNumId w:val="14"/>
  </w:num>
  <w:num w:numId="7">
    <w:abstractNumId w:val="16"/>
  </w:num>
  <w:num w:numId="8">
    <w:abstractNumId w:val="22"/>
  </w:num>
  <w:num w:numId="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4"/>
  </w:num>
  <w:num w:numId="14">
    <w:abstractNumId w:val="0"/>
  </w:num>
  <w:num w:numId="15">
    <w:abstractNumId w:val="2"/>
  </w:num>
  <w:num w:numId="16">
    <w:abstractNumId w:val="24"/>
  </w:num>
  <w:num w:numId="17">
    <w:abstractNumId w:val="26"/>
  </w:num>
  <w:num w:numId="18">
    <w:abstractNumId w:val="8"/>
  </w:num>
  <w:num w:numId="19">
    <w:abstractNumId w:val="7"/>
  </w:num>
  <w:num w:numId="20">
    <w:abstractNumId w:val="3"/>
  </w:num>
  <w:num w:numId="21">
    <w:abstractNumId w:val="1"/>
  </w:num>
  <w:num w:numId="22">
    <w:abstractNumId w:val="11"/>
  </w:num>
  <w:num w:numId="23">
    <w:abstractNumId w:val="5"/>
  </w:num>
  <w:num w:numId="24">
    <w:abstractNumId w:val="9"/>
  </w:num>
  <w:num w:numId="25">
    <w:abstractNumId w:val="18"/>
  </w:num>
  <w:num w:numId="26">
    <w:abstractNumId w:val="20"/>
  </w:num>
  <w:num w:numId="27">
    <w:abstractNumId w:val="10"/>
  </w:num>
  <w:num w:numId="28">
    <w:abstractNumId w:val="13"/>
  </w:num>
  <w:num w:numId="2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6EB"/>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2E56F4"/>
    <w:rsid w:val="01E054EB"/>
    <w:rsid w:val="01F9035B"/>
    <w:rsid w:val="025E4638"/>
    <w:rsid w:val="02CC3DCA"/>
    <w:rsid w:val="02FE76EF"/>
    <w:rsid w:val="03AA4003"/>
    <w:rsid w:val="03F033B0"/>
    <w:rsid w:val="057C1D39"/>
    <w:rsid w:val="05891259"/>
    <w:rsid w:val="067F1777"/>
    <w:rsid w:val="068154EF"/>
    <w:rsid w:val="070A3A44"/>
    <w:rsid w:val="07335C32"/>
    <w:rsid w:val="07AF7DC6"/>
    <w:rsid w:val="08633479"/>
    <w:rsid w:val="08A23B6C"/>
    <w:rsid w:val="0BEE71CA"/>
    <w:rsid w:val="0C911659"/>
    <w:rsid w:val="0CB51572"/>
    <w:rsid w:val="0CE340E1"/>
    <w:rsid w:val="0DD028B8"/>
    <w:rsid w:val="0E4D31E3"/>
    <w:rsid w:val="0E5B6625"/>
    <w:rsid w:val="0EA44D77"/>
    <w:rsid w:val="0EB70123"/>
    <w:rsid w:val="0EC85F64"/>
    <w:rsid w:val="0EF80318"/>
    <w:rsid w:val="0F5B3E63"/>
    <w:rsid w:val="0F955B67"/>
    <w:rsid w:val="0FB33778"/>
    <w:rsid w:val="0FD77F2D"/>
    <w:rsid w:val="101D5491"/>
    <w:rsid w:val="10344C8C"/>
    <w:rsid w:val="10DC2AA3"/>
    <w:rsid w:val="10E32902"/>
    <w:rsid w:val="10FA7C8C"/>
    <w:rsid w:val="11BB609D"/>
    <w:rsid w:val="130B198F"/>
    <w:rsid w:val="149007EF"/>
    <w:rsid w:val="15AF70C4"/>
    <w:rsid w:val="160217A3"/>
    <w:rsid w:val="16A918E4"/>
    <w:rsid w:val="17123F41"/>
    <w:rsid w:val="177275C4"/>
    <w:rsid w:val="179C11B3"/>
    <w:rsid w:val="17D966D6"/>
    <w:rsid w:val="17EA20AA"/>
    <w:rsid w:val="18117D55"/>
    <w:rsid w:val="188E75F7"/>
    <w:rsid w:val="18A706B9"/>
    <w:rsid w:val="1A737C24"/>
    <w:rsid w:val="1AAD4758"/>
    <w:rsid w:val="1B4B7E14"/>
    <w:rsid w:val="1B5E7755"/>
    <w:rsid w:val="1BBE1FA1"/>
    <w:rsid w:val="1BC71D3B"/>
    <w:rsid w:val="1C59115B"/>
    <w:rsid w:val="1CCF7E0D"/>
    <w:rsid w:val="1D012A8E"/>
    <w:rsid w:val="1D1C3424"/>
    <w:rsid w:val="1F446C62"/>
    <w:rsid w:val="1FB23E60"/>
    <w:rsid w:val="202460C4"/>
    <w:rsid w:val="211A76D4"/>
    <w:rsid w:val="21303941"/>
    <w:rsid w:val="21B005DE"/>
    <w:rsid w:val="2210107D"/>
    <w:rsid w:val="22A31EF1"/>
    <w:rsid w:val="22C5630B"/>
    <w:rsid w:val="22E70030"/>
    <w:rsid w:val="23133FE2"/>
    <w:rsid w:val="23D83E1C"/>
    <w:rsid w:val="23EC0BA6"/>
    <w:rsid w:val="241A474A"/>
    <w:rsid w:val="241D0AD5"/>
    <w:rsid w:val="245C67FB"/>
    <w:rsid w:val="24701A48"/>
    <w:rsid w:val="25E35426"/>
    <w:rsid w:val="260B04D9"/>
    <w:rsid w:val="26461511"/>
    <w:rsid w:val="26661BB3"/>
    <w:rsid w:val="268B0052"/>
    <w:rsid w:val="27191702"/>
    <w:rsid w:val="27743C90"/>
    <w:rsid w:val="27826579"/>
    <w:rsid w:val="27DD7C53"/>
    <w:rsid w:val="28397580"/>
    <w:rsid w:val="29CA2459"/>
    <w:rsid w:val="29FD45DD"/>
    <w:rsid w:val="2B053749"/>
    <w:rsid w:val="2B253DEB"/>
    <w:rsid w:val="2B271A58"/>
    <w:rsid w:val="2B2D2CA0"/>
    <w:rsid w:val="2B5910A8"/>
    <w:rsid w:val="2B6304A7"/>
    <w:rsid w:val="2CA64AB8"/>
    <w:rsid w:val="2CF6734C"/>
    <w:rsid w:val="2CFC5BC0"/>
    <w:rsid w:val="2D663463"/>
    <w:rsid w:val="2DE24215"/>
    <w:rsid w:val="2E321824"/>
    <w:rsid w:val="2E4A440F"/>
    <w:rsid w:val="2E9C03BF"/>
    <w:rsid w:val="2EF96EE4"/>
    <w:rsid w:val="2F283EAA"/>
    <w:rsid w:val="2F4D2BBF"/>
    <w:rsid w:val="2F7F26AB"/>
    <w:rsid w:val="30231A6C"/>
    <w:rsid w:val="322546D1"/>
    <w:rsid w:val="324628AD"/>
    <w:rsid w:val="32F70262"/>
    <w:rsid w:val="33062188"/>
    <w:rsid w:val="33305A23"/>
    <w:rsid w:val="33552D94"/>
    <w:rsid w:val="33E02FA5"/>
    <w:rsid w:val="346314E0"/>
    <w:rsid w:val="35643762"/>
    <w:rsid w:val="35731BF7"/>
    <w:rsid w:val="35D42696"/>
    <w:rsid w:val="36254FE4"/>
    <w:rsid w:val="36651636"/>
    <w:rsid w:val="36E0150E"/>
    <w:rsid w:val="372F61E0"/>
    <w:rsid w:val="39322FCA"/>
    <w:rsid w:val="396A1E7B"/>
    <w:rsid w:val="3AB90991"/>
    <w:rsid w:val="3ABB2076"/>
    <w:rsid w:val="3B706131"/>
    <w:rsid w:val="3BBB7E54"/>
    <w:rsid w:val="3C1C6438"/>
    <w:rsid w:val="3C526A0A"/>
    <w:rsid w:val="3C9E1C4F"/>
    <w:rsid w:val="3DB039E8"/>
    <w:rsid w:val="3E3F6FCD"/>
    <w:rsid w:val="3E6F041E"/>
    <w:rsid w:val="3F700190"/>
    <w:rsid w:val="423B584A"/>
    <w:rsid w:val="4275481E"/>
    <w:rsid w:val="428B617A"/>
    <w:rsid w:val="42ED4D97"/>
    <w:rsid w:val="433D7BDC"/>
    <w:rsid w:val="437E1813"/>
    <w:rsid w:val="438D012A"/>
    <w:rsid w:val="43E50164"/>
    <w:rsid w:val="44056110"/>
    <w:rsid w:val="440920A4"/>
    <w:rsid w:val="444004CC"/>
    <w:rsid w:val="444C4CE3"/>
    <w:rsid w:val="450E5498"/>
    <w:rsid w:val="455B692F"/>
    <w:rsid w:val="45BD47FC"/>
    <w:rsid w:val="45CC5FB2"/>
    <w:rsid w:val="46330D6C"/>
    <w:rsid w:val="46B75BA8"/>
    <w:rsid w:val="471C5C4A"/>
    <w:rsid w:val="47F22031"/>
    <w:rsid w:val="47FE3E1C"/>
    <w:rsid w:val="484C255F"/>
    <w:rsid w:val="489B34E7"/>
    <w:rsid w:val="48C97955"/>
    <w:rsid w:val="48FA645F"/>
    <w:rsid w:val="49470F79"/>
    <w:rsid w:val="4957740E"/>
    <w:rsid w:val="49725FF6"/>
    <w:rsid w:val="49880C8F"/>
    <w:rsid w:val="49B02FC2"/>
    <w:rsid w:val="4A4D0811"/>
    <w:rsid w:val="4A657748"/>
    <w:rsid w:val="4A8835F7"/>
    <w:rsid w:val="4AF55F4B"/>
    <w:rsid w:val="4B592E71"/>
    <w:rsid w:val="4BB56B11"/>
    <w:rsid w:val="4C084575"/>
    <w:rsid w:val="4C123AC0"/>
    <w:rsid w:val="4C5B5467"/>
    <w:rsid w:val="4CA75908"/>
    <w:rsid w:val="4E65120B"/>
    <w:rsid w:val="4F93316A"/>
    <w:rsid w:val="4FA17635"/>
    <w:rsid w:val="50874A7C"/>
    <w:rsid w:val="50CE26AB"/>
    <w:rsid w:val="51881146"/>
    <w:rsid w:val="51EA6339"/>
    <w:rsid w:val="51F132A2"/>
    <w:rsid w:val="51F7178E"/>
    <w:rsid w:val="52B9239A"/>
    <w:rsid w:val="52D031E6"/>
    <w:rsid w:val="53094079"/>
    <w:rsid w:val="533E2948"/>
    <w:rsid w:val="53E22141"/>
    <w:rsid w:val="5486504B"/>
    <w:rsid w:val="54BD78FD"/>
    <w:rsid w:val="55075A8B"/>
    <w:rsid w:val="55F85AD5"/>
    <w:rsid w:val="5604091D"/>
    <w:rsid w:val="562468CA"/>
    <w:rsid w:val="564B654C"/>
    <w:rsid w:val="56D66329"/>
    <w:rsid w:val="57087F99"/>
    <w:rsid w:val="57136596"/>
    <w:rsid w:val="57945CD1"/>
    <w:rsid w:val="58A86DDE"/>
    <w:rsid w:val="58B65855"/>
    <w:rsid w:val="59154AD7"/>
    <w:rsid w:val="5AD703AE"/>
    <w:rsid w:val="5ADF548D"/>
    <w:rsid w:val="5B253B44"/>
    <w:rsid w:val="5CE40B61"/>
    <w:rsid w:val="5D5C60B4"/>
    <w:rsid w:val="5D9562FF"/>
    <w:rsid w:val="5E771DA3"/>
    <w:rsid w:val="5F3F29C6"/>
    <w:rsid w:val="60602BF4"/>
    <w:rsid w:val="613D1187"/>
    <w:rsid w:val="617E77D6"/>
    <w:rsid w:val="618F5D6F"/>
    <w:rsid w:val="61C663FC"/>
    <w:rsid w:val="61D46CDF"/>
    <w:rsid w:val="62946B85"/>
    <w:rsid w:val="63F04A69"/>
    <w:rsid w:val="642D54E3"/>
    <w:rsid w:val="65222623"/>
    <w:rsid w:val="65404DA2"/>
    <w:rsid w:val="66A50B1E"/>
    <w:rsid w:val="672F50CE"/>
    <w:rsid w:val="674548F2"/>
    <w:rsid w:val="67B2063C"/>
    <w:rsid w:val="67B850C4"/>
    <w:rsid w:val="67C97AC3"/>
    <w:rsid w:val="67E30EC1"/>
    <w:rsid w:val="686F2DF9"/>
    <w:rsid w:val="68725BBA"/>
    <w:rsid w:val="68F62348"/>
    <w:rsid w:val="692D388F"/>
    <w:rsid w:val="6985191D"/>
    <w:rsid w:val="6A484E25"/>
    <w:rsid w:val="6A4E3B2B"/>
    <w:rsid w:val="6B20545A"/>
    <w:rsid w:val="6B481C3B"/>
    <w:rsid w:val="6B701F5B"/>
    <w:rsid w:val="6BDF70C3"/>
    <w:rsid w:val="6C1331A3"/>
    <w:rsid w:val="6C9A56E0"/>
    <w:rsid w:val="6CA84BC1"/>
    <w:rsid w:val="6CC664D5"/>
    <w:rsid w:val="6D125276"/>
    <w:rsid w:val="6D3E4756"/>
    <w:rsid w:val="6D655E3F"/>
    <w:rsid w:val="6E5214B9"/>
    <w:rsid w:val="6F0B5B7C"/>
    <w:rsid w:val="6F5E0C47"/>
    <w:rsid w:val="6FC523EB"/>
    <w:rsid w:val="70DA60AB"/>
    <w:rsid w:val="71AB7A47"/>
    <w:rsid w:val="726C71D7"/>
    <w:rsid w:val="72895F2E"/>
    <w:rsid w:val="72C02EBE"/>
    <w:rsid w:val="72C507AD"/>
    <w:rsid w:val="72D028D8"/>
    <w:rsid w:val="73465C7A"/>
    <w:rsid w:val="734D525A"/>
    <w:rsid w:val="73685BF0"/>
    <w:rsid w:val="73AE7220"/>
    <w:rsid w:val="745D47C3"/>
    <w:rsid w:val="74AE3AD6"/>
    <w:rsid w:val="75355FA6"/>
    <w:rsid w:val="75377F70"/>
    <w:rsid w:val="75DC6CEC"/>
    <w:rsid w:val="7697322E"/>
    <w:rsid w:val="76AC3757"/>
    <w:rsid w:val="77131BA8"/>
    <w:rsid w:val="772C162A"/>
    <w:rsid w:val="77324E93"/>
    <w:rsid w:val="7766294B"/>
    <w:rsid w:val="77C94880"/>
    <w:rsid w:val="787C6529"/>
    <w:rsid w:val="78A21BA4"/>
    <w:rsid w:val="7A224F34"/>
    <w:rsid w:val="7A41363F"/>
    <w:rsid w:val="7B1309BB"/>
    <w:rsid w:val="7BCE4A5E"/>
    <w:rsid w:val="7CB93F8E"/>
    <w:rsid w:val="7CF66B46"/>
    <w:rsid w:val="7D470F6C"/>
    <w:rsid w:val="7D7004C3"/>
    <w:rsid w:val="7D9578B2"/>
    <w:rsid w:val="7DBD28BA"/>
    <w:rsid w:val="7E584AB3"/>
    <w:rsid w:val="7EB634AC"/>
    <w:rsid w:val="7F514980"/>
    <w:rsid w:val="7F601E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1"/>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4"/>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6"/>
    <w:qFormat/>
    <w:uiPriority w:val="99"/>
    <w:pPr>
      <w:jc w:val="left"/>
    </w:pPr>
  </w:style>
  <w:style w:type="paragraph" w:styleId="11">
    <w:name w:val="Body Text"/>
    <w:basedOn w:val="1"/>
    <w:next w:val="12"/>
    <w:link w:val="42"/>
    <w:semiHidden/>
    <w:qFormat/>
    <w:uiPriority w:val="98"/>
    <w:rPr>
      <w:rFonts w:ascii="仿宋_GB2312" w:eastAsia="仿宋_GB2312"/>
      <w:sz w:val="32"/>
    </w:rPr>
  </w:style>
  <w:style w:type="paragraph" w:customStyle="1" w:styleId="12">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semiHidden/>
    <w:qFormat/>
    <w:uiPriority w:val="0"/>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autoRedefine/>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1"/>
    <w:semiHidden/>
    <w:qFormat/>
    <w:uiPriority w:val="98"/>
    <w:rPr>
      <w:rFonts w:ascii="仿宋_GB2312" w:eastAsia="仿宋_GB2312"/>
      <w:kern w:val="2"/>
      <w:sz w:val="32"/>
    </w:rPr>
  </w:style>
  <w:style w:type="character" w:customStyle="1" w:styleId="43">
    <w:name w:val="页脚 字符"/>
    <w:link w:val="19"/>
    <w:semiHidden/>
    <w:qFormat/>
    <w:uiPriority w:val="0"/>
    <w:rPr>
      <w:kern w:val="2"/>
      <w:sz w:val="18"/>
      <w:szCs w:val="18"/>
    </w:rPr>
  </w:style>
  <w:style w:type="character" w:customStyle="1" w:styleId="44">
    <w:name w:val="标题 3 字符"/>
    <w:link w:val="4"/>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0"/>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semiHidden/>
    <w:qFormat/>
    <w:uiPriority w:val="98"/>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character" w:customStyle="1" w:styleId="66">
    <w:name w:val="style61"/>
    <w:semiHidden/>
    <w:qFormat/>
    <w:uiPriority w:val="98"/>
  </w:style>
  <w:style w:type="character" w:customStyle="1" w:styleId="67">
    <w:name w:val="标题 1 字符"/>
    <w:basedOn w:val="33"/>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3"/>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1">
    <w:name w:val="章节"/>
    <w:basedOn w:val="15"/>
    <w:qFormat/>
    <w:uiPriority w:val="0"/>
    <w:pPr>
      <w:spacing w:line="360" w:lineRule="auto"/>
      <w:jc w:val="center"/>
      <w:outlineLvl w:val="0"/>
    </w:pPr>
    <w:rPr>
      <w:rFonts w:ascii="黑体" w:eastAsia="黑体"/>
      <w:b/>
      <w:bCs/>
      <w:sz w:val="36"/>
      <w:szCs w:val="36"/>
    </w:rPr>
  </w:style>
  <w:style w:type="paragraph" w:customStyle="1" w:styleId="72">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5"/>
    <w:qFormat/>
    <w:uiPriority w:val="2"/>
    <w:pPr>
      <w:numPr>
        <w:ilvl w:val="0"/>
        <w:numId w:val="3"/>
      </w:numPr>
      <w:spacing w:line="360" w:lineRule="auto"/>
      <w:outlineLvl w:val="2"/>
    </w:pPr>
    <w:rPr>
      <w:b/>
    </w:rPr>
  </w:style>
  <w:style w:type="paragraph" w:customStyle="1" w:styleId="74">
    <w:name w:val="3级标题"/>
    <w:basedOn w:val="15"/>
    <w:link w:val="102"/>
    <w:qFormat/>
    <w:uiPriority w:val="3"/>
    <w:pPr>
      <w:numPr>
        <w:ilvl w:val="0"/>
        <w:numId w:val="4"/>
      </w:numPr>
      <w:spacing w:line="360" w:lineRule="auto"/>
      <w:outlineLvl w:val="3"/>
    </w:pPr>
    <w:rPr>
      <w:b/>
    </w:rPr>
  </w:style>
  <w:style w:type="paragraph" w:customStyle="1" w:styleId="75">
    <w:name w:val="（4）级标题"/>
    <w:basedOn w:val="15"/>
    <w:qFormat/>
    <w:uiPriority w:val="8"/>
    <w:pPr>
      <w:numPr>
        <w:ilvl w:val="0"/>
        <w:numId w:val="5"/>
      </w:numPr>
      <w:spacing w:line="360" w:lineRule="auto"/>
      <w:outlineLvl w:val="4"/>
    </w:pPr>
  </w:style>
  <w:style w:type="paragraph" w:customStyle="1" w:styleId="76">
    <w:name w:val="标书正文"/>
    <w:basedOn w:val="15"/>
    <w:link w:val="97"/>
    <w:qFormat/>
    <w:uiPriority w:val="9"/>
    <w:pPr>
      <w:spacing w:line="360" w:lineRule="auto"/>
      <w:jc w:val="left"/>
    </w:pPr>
  </w:style>
  <w:style w:type="character" w:customStyle="1" w:styleId="77">
    <w:name w:val="标题 4 字符"/>
    <w:basedOn w:val="33"/>
    <w:link w:val="5"/>
    <w:semiHidden/>
    <w:qFormat/>
    <w:uiPriority w:val="0"/>
    <w:rPr>
      <w:rFonts w:ascii="Arial" w:hAnsi="Arial"/>
      <w:b/>
      <w:bCs/>
      <w:kern w:val="2"/>
      <w:sz w:val="21"/>
      <w:szCs w:val="28"/>
    </w:rPr>
  </w:style>
  <w:style w:type="character" w:customStyle="1" w:styleId="78">
    <w:name w:val="标题 5 字符"/>
    <w:basedOn w:val="33"/>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72" w:hAnsi="72"/>
      <w:sz w:val="21"/>
      <w:szCs w:val="21"/>
    </w:rPr>
  </w:style>
  <w:style w:type="character" w:customStyle="1" w:styleId="81">
    <w:name w:val="标题 2 Char"/>
    <w:link w:val="3"/>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3"/>
    <w:link w:val="23"/>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3"/>
    <w:link w:val="17"/>
    <w:semiHidden/>
    <w:qFormat/>
    <w:uiPriority w:val="0"/>
    <w:rPr>
      <w:sz w:val="24"/>
    </w:rPr>
  </w:style>
  <w:style w:type="character" w:customStyle="1" w:styleId="87">
    <w:name w:val="日期 字符"/>
    <w:basedOn w:val="33"/>
    <w:link w:val="16"/>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72" w:hAnsi="72"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3"/>
    <w:semiHidden/>
    <w:qFormat/>
    <w:uiPriority w:val="98"/>
    <w:rPr>
      <w:rFonts w:ascii="Microsoft YaHei UI" w:eastAsia="Microsoft YaHei UI"/>
      <w:kern w:val="2"/>
      <w:sz w:val="18"/>
      <w:szCs w:val="18"/>
    </w:rPr>
  </w:style>
  <w:style w:type="character" w:customStyle="1" w:styleId="93">
    <w:name w:val="文档结构图 字符1"/>
    <w:basedOn w:val="33"/>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3"/>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1"/>
    <w:link w:val="76"/>
    <w:qFormat/>
    <w:uiPriority w:val="9"/>
    <w:rPr>
      <w:rFonts w:ascii="宋体" w:hAnsi="Courier New"/>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3"/>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1"/>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3"/>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6"/>
    <w:semiHidden/>
    <w:qFormat/>
    <w:locked/>
    <w:uiPriority w:val="99"/>
    <w:rPr>
      <w:rFonts w:ascii="Cambria" w:hAnsi="Cambria" w:cs="Cambria"/>
      <w:sz w:val="24"/>
      <w:szCs w:val="24"/>
      <w:shd w:val="pct20" w:color="auto" w:fill="auto"/>
    </w:rPr>
  </w:style>
  <w:style w:type="character" w:customStyle="1" w:styleId="109">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标书正文格式"/>
    <w:basedOn w:val="15"/>
    <w:qFormat/>
    <w:uiPriority w:val="0"/>
    <w:pPr>
      <w:spacing w:line="360" w:lineRule="auto"/>
      <w:ind w:firstLine="200" w:firstLineChars="200"/>
    </w:pPr>
    <w:rPr>
      <w:rFonts w:hAnsi="宋体"/>
      <w:color w:val="000000"/>
      <w:sz w:val="24"/>
      <w:szCs w:val="24"/>
    </w:rPr>
  </w:style>
  <w:style w:type="paragraph" w:customStyle="1" w:styleId="112">
    <w:name w:val="标书三级标题"/>
    <w:basedOn w:val="4"/>
    <w:qFormat/>
    <w:uiPriority w:val="0"/>
    <w:pPr>
      <w:spacing w:before="0" w:after="0" w:line="240" w:lineRule="auto"/>
      <w:ind w:firstLine="482" w:firstLineChars="200"/>
    </w:pPr>
    <w:rPr>
      <w:color w:val="000000"/>
      <w:sz w:val="24"/>
      <w:szCs w:val="24"/>
    </w:rPr>
  </w:style>
  <w:style w:type="paragraph" w:styleId="113">
    <w:name w:val="No Spacing"/>
    <w:qFormat/>
    <w:uiPriority w:val="1"/>
    <w:pPr>
      <w:widowControl w:val="0"/>
      <w:jc w:val="both"/>
    </w:pPr>
    <w:rPr>
      <w:rFonts w:ascii="Times New Roman" w:hAnsi="Times New Roman" w:eastAsia="宋体" w:cs="Times New Roman"/>
      <w:kern w:val="2"/>
      <w:sz w:val="21"/>
      <w:lang w:val="en-US" w:eastAsia="zh-CN" w:bidi="ar-SA"/>
    </w:rPr>
  </w:style>
  <w:style w:type="paragraph" w:customStyle="1" w:styleId="114">
    <w:name w:val="标书表格"/>
    <w:basedOn w:val="1"/>
    <w:qFormat/>
    <w:uiPriority w:val="0"/>
    <w:pPr>
      <w:jc w:val="center"/>
    </w:pPr>
    <w:rPr>
      <w:b/>
    </w:rPr>
  </w:style>
  <w:style w:type="paragraph" w:customStyle="1" w:styleId="115">
    <w:name w:val="Table Text"/>
    <w:basedOn w:val="1"/>
    <w:semiHidden/>
    <w:qFormat/>
    <w:uiPriority w:val="0"/>
    <w:rPr>
      <w:rFonts w:ascii="仿宋" w:hAnsi="仿宋" w:eastAsia="仿宋" w:cs="仿宋"/>
      <w:sz w:val="24"/>
      <w:szCs w:val="24"/>
      <w:lang w:val="en-US" w:eastAsia="en-US" w:bidi="ar-SA"/>
    </w:rPr>
  </w:style>
  <w:style w:type="table" w:customStyle="1" w:styleId="116">
    <w:name w:val="Table Normal"/>
    <w:semiHidden/>
    <w:unhideWhenUsed/>
    <w:qFormat/>
    <w:uiPriority w:val="0"/>
    <w:tblPr>
      <w:tblCellMar>
        <w:top w:w="0" w:type="dxa"/>
        <w:left w:w="0" w:type="dxa"/>
        <w:bottom w:w="0" w:type="dxa"/>
        <w:right w:w="0" w:type="dxa"/>
      </w:tblCellMar>
    </w:tblPr>
  </w:style>
  <w:style w:type="character" w:customStyle="1" w:styleId="117">
    <w:name w:val="font31"/>
    <w:basedOn w:val="33"/>
    <w:qFormat/>
    <w:uiPriority w:val="0"/>
    <w:rPr>
      <w:rFonts w:hint="default" w:ascii="Times New Roman" w:hAnsi="Times New Roman" w:cs="Times New Roman"/>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emf"/><Relationship Id="rId21" Type="http://schemas.openxmlformats.org/officeDocument/2006/relationships/oleObject" Target="embeddings/oleObject6.bin"/><Relationship Id="rId20" Type="http://schemas.openxmlformats.org/officeDocument/2006/relationships/image" Target="media/image6.e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5.emf"/><Relationship Id="rId17" Type="http://schemas.openxmlformats.org/officeDocument/2006/relationships/oleObject" Target="embeddings/oleObject4.bin"/><Relationship Id="rId16" Type="http://schemas.openxmlformats.org/officeDocument/2006/relationships/image" Target="media/image4.emf"/><Relationship Id="rId15" Type="http://schemas.openxmlformats.org/officeDocument/2006/relationships/oleObject" Target="embeddings/oleObject3.bin"/><Relationship Id="rId14" Type="http://schemas.openxmlformats.org/officeDocument/2006/relationships/image" Target="media/image3.emf"/><Relationship Id="rId13" Type="http://schemas.openxmlformats.org/officeDocument/2006/relationships/oleObject" Target="embeddings/oleObject2.bin"/><Relationship Id="rId12" Type="http://schemas.openxmlformats.org/officeDocument/2006/relationships/image" Target="media/image2.emf"/><Relationship Id="rId11" Type="http://schemas.openxmlformats.org/officeDocument/2006/relationships/oleObject" Target="embeddings/oleObject1.bin"/><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Hewlett-Packard Company</Company>
  <Pages>39</Pages>
  <Words>5951</Words>
  <Characters>6406</Characters>
  <Lines>127</Lines>
  <Paragraphs>35</Paragraphs>
  <TotalTime>5</TotalTime>
  <ScaleCrop>false</ScaleCrop>
  <LinksUpToDate>false</LinksUpToDate>
  <CharactersWithSpaces>6485</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Mr.C</cp:lastModifiedBy>
  <cp:lastPrinted>2020-06-28T02:28:00Z</cp:lastPrinted>
  <dcterms:modified xsi:type="dcterms:W3CDTF">2026-02-14T02:46:51Z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EFD04B6BFC8E4B4DBCCE620A1011CD43_13</vt:lpwstr>
  </property>
  <property fmtid="{D5CDD505-2E9C-101B-9397-08002B2CF9AE}" pid="4" name="KSOTemplateDocerSaveRecord">
    <vt:lpwstr>eyJoZGlkIjoiZTIyYmJlNTk3YmYzOGJkMzk0ZmY3ZWU2ZDM4YzNhZmYiLCJ1c2VySWQiOiI2ODUzODM5NzcifQ==</vt:lpwstr>
  </property>
</Properties>
</file>